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10B00" w14:textId="04C82C74" w:rsidR="00244FB7" w:rsidRPr="00AE5EB2" w:rsidRDefault="00244FB7" w:rsidP="00244FB7">
      <w:pPr>
        <w:tabs>
          <w:tab w:val="center" w:pos="4536"/>
          <w:tab w:val="right" w:pos="8280"/>
          <w:tab w:val="right" w:pos="9639"/>
        </w:tabs>
        <w:ind w:right="2"/>
        <w:rPr>
          <w:rFonts w:ascii="Arial" w:hAnsi="Arial" w:cs="Arial"/>
          <w:b/>
          <w:bCs/>
          <w:sz w:val="28"/>
        </w:rPr>
      </w:pPr>
      <w:r w:rsidRPr="00AE5EB2">
        <w:rPr>
          <w:rFonts w:ascii="Arial" w:hAnsi="Arial" w:cs="Arial"/>
          <w:b/>
          <w:bCs/>
          <w:sz w:val="28"/>
        </w:rPr>
        <w:t xml:space="preserve">3GPP TSG RAN WG1 Meeting 91 </w:t>
      </w:r>
      <w:r w:rsidRPr="00AE5EB2">
        <w:rPr>
          <w:rFonts w:ascii="Arial" w:eastAsia="MS Mincho" w:hAnsi="Arial" w:cs="Arial"/>
          <w:b/>
          <w:bCs/>
          <w:sz w:val="28"/>
          <w:lang w:eastAsia="ja-JP"/>
        </w:rPr>
        <w:tab/>
      </w:r>
      <w:r w:rsidRPr="00AE5EB2">
        <w:rPr>
          <w:rFonts w:ascii="Arial" w:hAnsi="Arial" w:cs="Arial"/>
          <w:b/>
          <w:bCs/>
          <w:sz w:val="28"/>
        </w:rPr>
        <w:tab/>
      </w:r>
      <w:r w:rsidR="00DA54E4" w:rsidRPr="00DA54E4">
        <w:rPr>
          <w:rFonts w:ascii="Arial" w:hAnsi="Arial" w:cs="Arial"/>
          <w:b/>
          <w:bCs/>
          <w:sz w:val="28"/>
        </w:rPr>
        <w:t>R1-1720427</w:t>
      </w:r>
    </w:p>
    <w:p w14:paraId="39AFCE5A" w14:textId="77777777" w:rsidR="00244FB7" w:rsidRPr="00AE5EB2" w:rsidRDefault="00244FB7" w:rsidP="00244FB7">
      <w:pPr>
        <w:tabs>
          <w:tab w:val="center" w:pos="4536"/>
          <w:tab w:val="right" w:pos="9072"/>
        </w:tabs>
        <w:rPr>
          <w:rFonts w:ascii="Arial" w:eastAsia="MS Mincho" w:hAnsi="Arial" w:cs="Arial"/>
          <w:b/>
          <w:bCs/>
          <w:sz w:val="28"/>
          <w:lang w:eastAsia="ja-JP"/>
        </w:rPr>
      </w:pPr>
      <w:r w:rsidRPr="00AE5EB2">
        <w:rPr>
          <w:rFonts w:ascii="Arial" w:eastAsia="MS Mincho" w:hAnsi="Arial" w:cs="Arial"/>
          <w:b/>
          <w:bCs/>
          <w:sz w:val="28"/>
          <w:lang w:eastAsia="ja-JP"/>
        </w:rPr>
        <w:t>Reno, USA, November 27</w:t>
      </w:r>
      <w:r w:rsidRPr="00AE5EB2">
        <w:rPr>
          <w:rFonts w:ascii="Arial" w:eastAsia="MS Mincho" w:hAnsi="Arial" w:cs="Arial"/>
          <w:b/>
          <w:bCs/>
          <w:sz w:val="28"/>
          <w:vertAlign w:val="superscript"/>
          <w:lang w:eastAsia="ja-JP"/>
        </w:rPr>
        <w:t>th</w:t>
      </w:r>
      <w:r w:rsidRPr="00AE5EB2">
        <w:rPr>
          <w:rFonts w:ascii="Arial" w:eastAsia="MS Mincho" w:hAnsi="Arial" w:cs="Arial"/>
          <w:b/>
          <w:bCs/>
          <w:sz w:val="28"/>
          <w:lang w:eastAsia="ja-JP"/>
        </w:rPr>
        <w:t xml:space="preserve"> – December 1</w:t>
      </w:r>
      <w:r w:rsidRPr="00AE5EB2">
        <w:rPr>
          <w:rFonts w:ascii="Arial" w:eastAsia="MS Mincho" w:hAnsi="Arial" w:cs="Arial"/>
          <w:b/>
          <w:bCs/>
          <w:sz w:val="28"/>
          <w:vertAlign w:val="superscript"/>
          <w:lang w:eastAsia="ja-JP"/>
        </w:rPr>
        <w:t>st</w:t>
      </w:r>
      <w:r w:rsidRPr="00AE5EB2">
        <w:rPr>
          <w:rFonts w:ascii="Arial" w:eastAsia="MS Mincho" w:hAnsi="Arial" w:cs="Arial"/>
          <w:b/>
          <w:bCs/>
          <w:sz w:val="28"/>
          <w:lang w:eastAsia="ja-JP"/>
        </w:rPr>
        <w:t>, 2017</w:t>
      </w:r>
    </w:p>
    <w:p w14:paraId="6AF0B103" w14:textId="77777777" w:rsidR="00921EBD" w:rsidRPr="00AE5EB2" w:rsidRDefault="00921EBD" w:rsidP="00921EBD">
      <w:pPr>
        <w:pStyle w:val="Footer"/>
        <w:jc w:val="both"/>
        <w:rPr>
          <w:noProof w:val="0"/>
        </w:rPr>
      </w:pPr>
    </w:p>
    <w:p w14:paraId="43B7F87C" w14:textId="241D5715" w:rsidR="0068226B" w:rsidRPr="00AE5EB2" w:rsidRDefault="0068226B" w:rsidP="00E15352">
      <w:pPr>
        <w:tabs>
          <w:tab w:val="left" w:pos="1985"/>
        </w:tabs>
        <w:jc w:val="both"/>
        <w:rPr>
          <w:rFonts w:ascii="Arial" w:hAnsi="Arial"/>
          <w:sz w:val="24"/>
        </w:rPr>
      </w:pPr>
      <w:r w:rsidRPr="00AE5EB2">
        <w:rPr>
          <w:rFonts w:ascii="Arial" w:hAnsi="Arial"/>
          <w:b/>
          <w:sz w:val="24"/>
        </w:rPr>
        <w:t>Agenda item:</w:t>
      </w:r>
      <w:r w:rsidRPr="00AE5EB2">
        <w:rPr>
          <w:rFonts w:ascii="Arial" w:hAnsi="Arial"/>
          <w:sz w:val="24"/>
        </w:rPr>
        <w:tab/>
      </w:r>
      <w:bookmarkStart w:id="0" w:name="Source"/>
      <w:bookmarkEnd w:id="0"/>
      <w:r w:rsidR="00AE77AD" w:rsidRPr="00AE5EB2">
        <w:rPr>
          <w:rFonts w:ascii="Arial" w:hAnsi="Arial"/>
          <w:sz w:val="24"/>
        </w:rPr>
        <w:t>6.2.6.2.</w:t>
      </w:r>
      <w:r w:rsidR="00E62F46" w:rsidRPr="00AE5EB2">
        <w:rPr>
          <w:rFonts w:ascii="Arial" w:hAnsi="Arial"/>
          <w:sz w:val="24"/>
        </w:rPr>
        <w:t>2</w:t>
      </w:r>
    </w:p>
    <w:p w14:paraId="43B7F87D" w14:textId="77777777" w:rsidR="0068226B" w:rsidRPr="00AE5EB2" w:rsidRDefault="0068226B" w:rsidP="00480B03">
      <w:pPr>
        <w:tabs>
          <w:tab w:val="left" w:pos="1985"/>
        </w:tabs>
        <w:jc w:val="both"/>
        <w:rPr>
          <w:rFonts w:ascii="Arial" w:hAnsi="Arial"/>
          <w:sz w:val="24"/>
        </w:rPr>
      </w:pPr>
      <w:r w:rsidRPr="00AE5EB2">
        <w:rPr>
          <w:rFonts w:ascii="Arial" w:hAnsi="Arial"/>
          <w:b/>
          <w:sz w:val="24"/>
        </w:rPr>
        <w:t xml:space="preserve">Source: </w:t>
      </w:r>
      <w:r w:rsidRPr="00AE5EB2">
        <w:rPr>
          <w:rFonts w:ascii="Arial" w:hAnsi="Arial"/>
          <w:b/>
          <w:sz w:val="24"/>
        </w:rPr>
        <w:tab/>
      </w:r>
      <w:r w:rsidR="00871D14" w:rsidRPr="00AE5EB2">
        <w:rPr>
          <w:rFonts w:ascii="Arial" w:hAnsi="Arial"/>
          <w:sz w:val="24"/>
        </w:rPr>
        <w:t>Qualcomm Inc</w:t>
      </w:r>
      <w:r w:rsidR="008E0E89" w:rsidRPr="00AE5EB2">
        <w:rPr>
          <w:rFonts w:ascii="Arial" w:hAnsi="Arial"/>
          <w:sz w:val="24"/>
        </w:rPr>
        <w:t>orporated</w:t>
      </w:r>
    </w:p>
    <w:p w14:paraId="43B7F87E" w14:textId="7B098805" w:rsidR="00C10599" w:rsidRPr="00AE5EB2" w:rsidRDefault="0068226B" w:rsidP="00EB05DC">
      <w:pPr>
        <w:ind w:left="1988" w:hanging="1988"/>
        <w:rPr>
          <w:rFonts w:ascii="Arial" w:hAnsi="Arial"/>
          <w:sz w:val="24"/>
        </w:rPr>
      </w:pPr>
      <w:r w:rsidRPr="00AE5EB2">
        <w:rPr>
          <w:rFonts w:ascii="Arial" w:hAnsi="Arial"/>
          <w:b/>
          <w:sz w:val="24"/>
        </w:rPr>
        <w:t>Title:</w:t>
      </w:r>
      <w:r w:rsidRPr="00AE5EB2">
        <w:rPr>
          <w:rFonts w:ascii="Arial" w:hAnsi="Arial"/>
          <w:sz w:val="24"/>
        </w:rPr>
        <w:t xml:space="preserve"> </w:t>
      </w:r>
      <w:r w:rsidRPr="00AE5EB2">
        <w:rPr>
          <w:rFonts w:ascii="Arial" w:hAnsi="Arial"/>
          <w:sz w:val="22"/>
        </w:rPr>
        <w:tab/>
      </w:r>
      <w:r w:rsidR="00AE77AD" w:rsidRPr="00AE5EB2">
        <w:rPr>
          <w:rFonts w:ascii="Arial" w:hAnsi="Arial"/>
          <w:sz w:val="24"/>
        </w:rPr>
        <w:t xml:space="preserve">Enhancements to </w:t>
      </w:r>
      <w:r w:rsidR="00E62F46" w:rsidRPr="00AE5EB2">
        <w:rPr>
          <w:rFonts w:ascii="Arial" w:hAnsi="Arial"/>
          <w:sz w:val="24"/>
        </w:rPr>
        <w:t>system information acquisition</w:t>
      </w:r>
    </w:p>
    <w:p w14:paraId="43B7F87F" w14:textId="77777777" w:rsidR="0068226B" w:rsidRPr="00AE5EB2" w:rsidRDefault="0068226B" w:rsidP="00480B03">
      <w:pPr>
        <w:ind w:left="1988" w:hanging="1988"/>
        <w:jc w:val="both"/>
        <w:rPr>
          <w:rFonts w:ascii="Arial" w:hAnsi="Arial"/>
          <w:sz w:val="24"/>
        </w:rPr>
      </w:pPr>
      <w:r w:rsidRPr="00AE5EB2">
        <w:rPr>
          <w:rFonts w:ascii="Arial" w:hAnsi="Arial"/>
          <w:b/>
          <w:sz w:val="24"/>
        </w:rPr>
        <w:t>Document for:</w:t>
      </w:r>
      <w:r w:rsidRPr="00AE5EB2">
        <w:rPr>
          <w:rFonts w:ascii="Arial" w:hAnsi="Arial"/>
          <w:sz w:val="24"/>
        </w:rPr>
        <w:tab/>
      </w:r>
      <w:bookmarkStart w:id="1" w:name="DocumentFor"/>
      <w:bookmarkEnd w:id="1"/>
      <w:r w:rsidRPr="00AE5EB2">
        <w:rPr>
          <w:rFonts w:ascii="Arial" w:hAnsi="Arial"/>
          <w:sz w:val="24"/>
        </w:rPr>
        <w:t>Discussion</w:t>
      </w:r>
      <w:r w:rsidR="00272736" w:rsidRPr="00AE5EB2">
        <w:rPr>
          <w:rFonts w:ascii="Arial" w:hAnsi="Arial"/>
          <w:sz w:val="24"/>
        </w:rPr>
        <w:t>/Decision</w:t>
      </w:r>
    </w:p>
    <w:p w14:paraId="43B7F880" w14:textId="77777777" w:rsidR="004503F9" w:rsidRPr="00AE5EB2" w:rsidRDefault="004503F9" w:rsidP="004503F9">
      <w:pPr>
        <w:pStyle w:val="Heading1"/>
        <w:rPr>
          <w:lang w:val="en-US"/>
        </w:rPr>
      </w:pPr>
      <w:r w:rsidRPr="00AE5EB2">
        <w:rPr>
          <w:lang w:val="en-US"/>
        </w:rPr>
        <w:t>Introduction</w:t>
      </w:r>
    </w:p>
    <w:p w14:paraId="07AC5E58" w14:textId="7DFAEDBF" w:rsidR="0027108A" w:rsidRPr="00AE5EB2" w:rsidRDefault="0027108A" w:rsidP="0027108A">
      <w:pPr>
        <w:jc w:val="both"/>
      </w:pPr>
      <w:r w:rsidRPr="00AE5EB2">
        <w:t>In RAN#75, a new work item [1] on further NB-IoT enhancements was approved. This work item includes the objective of improving SI acquisition.</w:t>
      </w:r>
    </w:p>
    <w:p w14:paraId="65CB9298" w14:textId="6CEC7226" w:rsidR="0027108A" w:rsidRPr="00AE5EB2" w:rsidRDefault="0027108A" w:rsidP="0027108A">
      <w:r w:rsidRPr="00AE5EB2">
        <w:t>In RAN1#88b</w:t>
      </w:r>
      <w:r w:rsidR="00244FB7" w:rsidRPr="00AE5EB2">
        <w:t>-RAN1#90b</w:t>
      </w:r>
      <w:r w:rsidR="00AE77AD" w:rsidRPr="00AE5EB2">
        <w:t xml:space="preserve"> th</w:t>
      </w:r>
      <w:r w:rsidR="00355213" w:rsidRPr="00AE5EB2">
        <w:t>e following proposals were made regarding reduced system acquisition time.</w:t>
      </w:r>
    </w:p>
    <w:p w14:paraId="7292659D" w14:textId="77777777" w:rsidR="0027108A" w:rsidRPr="00AE5EB2" w:rsidRDefault="0027108A" w:rsidP="0027108A">
      <w:pPr>
        <w:rPr>
          <w:rFonts w:eastAsia="MS Mincho"/>
          <w:highlight w:val="green"/>
          <w:lang w:eastAsia="ja-JP"/>
        </w:rPr>
      </w:pPr>
      <w:r w:rsidRPr="00AE5EB2">
        <w:rPr>
          <w:rFonts w:eastAsia="MS Mincho"/>
          <w:highlight w:val="green"/>
          <w:lang w:eastAsia="ja-JP"/>
        </w:rPr>
        <w:t>Agreements:</w:t>
      </w:r>
    </w:p>
    <w:p w14:paraId="75511DEF" w14:textId="77777777" w:rsidR="0027108A" w:rsidRPr="00AE5EB2" w:rsidRDefault="0027108A" w:rsidP="0027108A">
      <w:pPr>
        <w:numPr>
          <w:ilvl w:val="0"/>
          <w:numId w:val="16"/>
        </w:numPr>
        <w:overflowPunct/>
        <w:autoSpaceDE/>
        <w:autoSpaceDN/>
        <w:adjustRightInd/>
        <w:spacing w:after="0"/>
        <w:textAlignment w:val="auto"/>
        <w:rPr>
          <w:rFonts w:eastAsia="MS Mincho"/>
          <w:lang w:eastAsia="ja-JP"/>
        </w:rPr>
      </w:pPr>
      <w:r w:rsidRPr="00AE5EB2">
        <w:rPr>
          <w:rFonts w:eastAsia="MS Mincho"/>
          <w:lang w:eastAsia="ja-JP"/>
        </w:rPr>
        <w:t>For reduced system acquisition time for NB-IoT, at least the following candidates can be considered</w:t>
      </w:r>
    </w:p>
    <w:p w14:paraId="43F65B3A" w14:textId="77777777" w:rsidR="0027108A" w:rsidRPr="00AE5EB2" w:rsidRDefault="0027108A" w:rsidP="0027108A">
      <w:pPr>
        <w:numPr>
          <w:ilvl w:val="1"/>
          <w:numId w:val="16"/>
        </w:numPr>
        <w:overflowPunct/>
        <w:autoSpaceDE/>
        <w:autoSpaceDN/>
        <w:adjustRightInd/>
        <w:spacing w:after="0"/>
        <w:textAlignment w:val="auto"/>
        <w:rPr>
          <w:rFonts w:eastAsia="MS Mincho"/>
          <w:lang w:eastAsia="ja-JP"/>
        </w:rPr>
      </w:pPr>
      <w:r w:rsidRPr="00AE5EB2">
        <w:rPr>
          <w:rFonts w:eastAsia="MS Mincho"/>
          <w:lang w:eastAsia="ja-JP"/>
        </w:rPr>
        <w:t>Enhancement(s) to NPSS/NSSS</w:t>
      </w:r>
    </w:p>
    <w:p w14:paraId="5D168E38" w14:textId="77777777" w:rsidR="0027108A" w:rsidRPr="00AE5EB2" w:rsidRDefault="0027108A" w:rsidP="0027108A">
      <w:pPr>
        <w:numPr>
          <w:ilvl w:val="1"/>
          <w:numId w:val="16"/>
        </w:numPr>
        <w:overflowPunct/>
        <w:autoSpaceDE/>
        <w:autoSpaceDN/>
        <w:adjustRightInd/>
        <w:spacing w:after="0"/>
        <w:textAlignment w:val="auto"/>
        <w:rPr>
          <w:rFonts w:eastAsia="MS Mincho"/>
          <w:lang w:eastAsia="ja-JP"/>
        </w:rPr>
      </w:pPr>
      <w:r w:rsidRPr="00AE5EB2">
        <w:rPr>
          <w:rFonts w:eastAsia="MS Mincho"/>
          <w:lang w:eastAsia="ja-JP"/>
        </w:rPr>
        <w:t xml:space="preserve">Enhancement(s) to MIB-NB </w:t>
      </w:r>
    </w:p>
    <w:p w14:paraId="455AE57E" w14:textId="77777777" w:rsidR="0027108A" w:rsidRPr="00AE5EB2" w:rsidRDefault="0027108A" w:rsidP="0027108A">
      <w:pPr>
        <w:numPr>
          <w:ilvl w:val="1"/>
          <w:numId w:val="16"/>
        </w:numPr>
        <w:overflowPunct/>
        <w:autoSpaceDE/>
        <w:autoSpaceDN/>
        <w:adjustRightInd/>
        <w:spacing w:after="0"/>
        <w:textAlignment w:val="auto"/>
        <w:rPr>
          <w:rFonts w:eastAsia="MS Mincho"/>
          <w:lang w:eastAsia="ja-JP"/>
        </w:rPr>
      </w:pPr>
      <w:r w:rsidRPr="00AE5EB2">
        <w:rPr>
          <w:rFonts w:eastAsia="MS Mincho"/>
          <w:lang w:eastAsia="ja-JP"/>
        </w:rPr>
        <w:t>SIB1-NB accumulation across multiple SIB1-NB TTIs (with or without specification impact)</w:t>
      </w:r>
    </w:p>
    <w:p w14:paraId="4B22E2DF" w14:textId="77777777" w:rsidR="0027108A" w:rsidRPr="00AE5EB2" w:rsidRDefault="0027108A" w:rsidP="0027108A">
      <w:pPr>
        <w:numPr>
          <w:ilvl w:val="1"/>
          <w:numId w:val="16"/>
        </w:numPr>
        <w:overflowPunct/>
        <w:autoSpaceDE/>
        <w:autoSpaceDN/>
        <w:adjustRightInd/>
        <w:spacing w:after="0"/>
        <w:textAlignment w:val="auto"/>
        <w:rPr>
          <w:rFonts w:eastAsia="MS Mincho"/>
          <w:lang w:eastAsia="ja-JP"/>
        </w:rPr>
      </w:pPr>
      <w:r w:rsidRPr="00AE5EB2">
        <w:rPr>
          <w:rFonts w:eastAsia="MS Mincho"/>
          <w:lang w:eastAsia="ja-JP"/>
        </w:rPr>
        <w:t>New mechanism allowing to skip SIB1-NB and/or SI messages and/or MIB-NB reading</w:t>
      </w:r>
    </w:p>
    <w:p w14:paraId="14666586" w14:textId="77777777" w:rsidR="0027108A" w:rsidRPr="00AE5EB2" w:rsidRDefault="0027108A" w:rsidP="0027108A">
      <w:pPr>
        <w:numPr>
          <w:ilvl w:val="1"/>
          <w:numId w:val="16"/>
        </w:numPr>
        <w:overflowPunct/>
        <w:autoSpaceDE/>
        <w:autoSpaceDN/>
        <w:adjustRightInd/>
        <w:spacing w:after="0"/>
        <w:textAlignment w:val="auto"/>
        <w:rPr>
          <w:rFonts w:eastAsia="MS Mincho"/>
          <w:lang w:eastAsia="ja-JP"/>
        </w:rPr>
      </w:pPr>
      <w:r w:rsidRPr="00AE5EB2">
        <w:rPr>
          <w:rFonts w:eastAsia="MS Mincho"/>
          <w:lang w:eastAsia="ja-JP"/>
        </w:rPr>
        <w:t>Additional SIB1-NB is transmitted on other subframes in addition to the existing SIB1-NB transmission</w:t>
      </w:r>
    </w:p>
    <w:p w14:paraId="3751775C" w14:textId="77777777" w:rsidR="0027108A" w:rsidRPr="00AE5EB2" w:rsidRDefault="0027108A" w:rsidP="0027108A">
      <w:pPr>
        <w:numPr>
          <w:ilvl w:val="1"/>
          <w:numId w:val="16"/>
        </w:numPr>
        <w:overflowPunct/>
        <w:autoSpaceDE/>
        <w:autoSpaceDN/>
        <w:adjustRightInd/>
        <w:spacing w:after="0"/>
        <w:textAlignment w:val="auto"/>
        <w:rPr>
          <w:rFonts w:eastAsia="MS Mincho"/>
          <w:lang w:eastAsia="ja-JP"/>
        </w:rPr>
      </w:pPr>
      <w:r w:rsidRPr="00AE5EB2">
        <w:rPr>
          <w:rFonts w:eastAsia="MS Mincho"/>
          <w:lang w:eastAsia="ja-JP"/>
        </w:rPr>
        <w:t>Use of physical signal/channel in agenda item 7.2.7.1.1 (if introduced)</w:t>
      </w:r>
    </w:p>
    <w:p w14:paraId="4B5CC84E" w14:textId="77777777" w:rsidR="0027108A" w:rsidRPr="00AE5EB2" w:rsidRDefault="0027108A" w:rsidP="0027108A">
      <w:pPr>
        <w:numPr>
          <w:ilvl w:val="1"/>
          <w:numId w:val="16"/>
        </w:numPr>
        <w:overflowPunct/>
        <w:autoSpaceDE/>
        <w:autoSpaceDN/>
        <w:adjustRightInd/>
        <w:spacing w:after="0"/>
        <w:textAlignment w:val="auto"/>
        <w:rPr>
          <w:rFonts w:eastAsia="MS Mincho"/>
          <w:lang w:eastAsia="ja-JP"/>
        </w:rPr>
      </w:pPr>
      <w:r w:rsidRPr="00AE5EB2">
        <w:rPr>
          <w:rFonts w:eastAsia="MS Mincho"/>
          <w:lang w:eastAsia="ja-JP"/>
        </w:rPr>
        <w:t xml:space="preserve">FFS on </w:t>
      </w:r>
      <w:proofErr w:type="gramStart"/>
      <w:r w:rsidRPr="00AE5EB2">
        <w:rPr>
          <w:rFonts w:eastAsia="MS Mincho"/>
          <w:lang w:eastAsia="ja-JP"/>
        </w:rPr>
        <w:t>other</w:t>
      </w:r>
      <w:proofErr w:type="gramEnd"/>
      <w:r w:rsidRPr="00AE5EB2">
        <w:rPr>
          <w:rFonts w:eastAsia="MS Mincho"/>
          <w:lang w:eastAsia="ja-JP"/>
        </w:rPr>
        <w:t xml:space="preserve"> </w:t>
      </w:r>
      <w:proofErr w:type="spellStart"/>
      <w:r w:rsidRPr="00AE5EB2">
        <w:rPr>
          <w:rFonts w:eastAsia="MS Mincho"/>
          <w:lang w:eastAsia="ja-JP"/>
        </w:rPr>
        <w:t>SIBx</w:t>
      </w:r>
      <w:proofErr w:type="spellEnd"/>
      <w:r w:rsidRPr="00AE5EB2">
        <w:rPr>
          <w:rFonts w:eastAsia="MS Mincho"/>
          <w:lang w:eastAsia="ja-JP"/>
        </w:rPr>
        <w:t>-NB</w:t>
      </w:r>
    </w:p>
    <w:p w14:paraId="417D47E8" w14:textId="77777777" w:rsidR="0027108A" w:rsidRPr="00AE5EB2" w:rsidRDefault="0027108A" w:rsidP="0027108A">
      <w:pPr>
        <w:numPr>
          <w:ilvl w:val="1"/>
          <w:numId w:val="16"/>
        </w:numPr>
        <w:overflowPunct/>
        <w:autoSpaceDE/>
        <w:autoSpaceDN/>
        <w:adjustRightInd/>
        <w:spacing w:after="0"/>
        <w:textAlignment w:val="auto"/>
        <w:rPr>
          <w:rFonts w:eastAsia="MS Mincho"/>
          <w:lang w:eastAsia="ja-JP"/>
        </w:rPr>
      </w:pPr>
      <w:r w:rsidRPr="00AE5EB2">
        <w:rPr>
          <w:rFonts w:eastAsia="MS Mincho"/>
          <w:lang w:eastAsia="ja-JP"/>
        </w:rPr>
        <w:t>Details of all solutions are FFS</w:t>
      </w:r>
    </w:p>
    <w:p w14:paraId="7E3C5483" w14:textId="77777777" w:rsidR="0027108A" w:rsidRPr="00AE5EB2" w:rsidRDefault="0027108A" w:rsidP="0027108A">
      <w:pPr>
        <w:numPr>
          <w:ilvl w:val="1"/>
          <w:numId w:val="16"/>
        </w:numPr>
        <w:overflowPunct/>
        <w:autoSpaceDE/>
        <w:autoSpaceDN/>
        <w:adjustRightInd/>
        <w:spacing w:after="0"/>
        <w:textAlignment w:val="auto"/>
        <w:rPr>
          <w:rFonts w:eastAsia="MS Mincho"/>
          <w:lang w:eastAsia="ja-JP"/>
        </w:rPr>
      </w:pPr>
      <w:r w:rsidRPr="00AE5EB2">
        <w:rPr>
          <w:rFonts w:eastAsia="MS Mincho"/>
          <w:lang w:eastAsia="ja-JP"/>
        </w:rPr>
        <w:t>Solutions need to be backwards compatible and take care of impacts to Rel-13/Rel-14 networks</w:t>
      </w:r>
    </w:p>
    <w:p w14:paraId="4C12C25B" w14:textId="52ECA1D0" w:rsidR="0027108A" w:rsidRPr="00AE5EB2" w:rsidRDefault="0027108A" w:rsidP="0091131A">
      <w:pPr>
        <w:jc w:val="both"/>
      </w:pPr>
    </w:p>
    <w:p w14:paraId="2931B48C" w14:textId="77777777" w:rsidR="0093241A" w:rsidRPr="00AE5EB2" w:rsidRDefault="0093241A" w:rsidP="0093241A">
      <w:pPr>
        <w:overflowPunct/>
        <w:autoSpaceDE/>
        <w:autoSpaceDN/>
        <w:adjustRightInd/>
        <w:spacing w:after="0"/>
        <w:textAlignment w:val="auto"/>
        <w:rPr>
          <w:rFonts w:ascii="Times" w:eastAsia="MS Mincho" w:hAnsi="Times"/>
          <w:highlight w:val="green"/>
          <w:lang w:eastAsia="ja-JP"/>
        </w:rPr>
      </w:pPr>
      <w:r w:rsidRPr="00AE5EB2">
        <w:rPr>
          <w:rFonts w:ascii="Times" w:eastAsia="MS Mincho" w:hAnsi="Times"/>
          <w:highlight w:val="green"/>
          <w:lang w:eastAsia="ja-JP"/>
        </w:rPr>
        <w:t>Agreements:</w:t>
      </w:r>
    </w:p>
    <w:p w14:paraId="72E827FD" w14:textId="77777777" w:rsidR="0093241A" w:rsidRPr="00AE5EB2" w:rsidRDefault="0093241A" w:rsidP="0093241A">
      <w:pPr>
        <w:numPr>
          <w:ilvl w:val="0"/>
          <w:numId w:val="20"/>
        </w:numPr>
        <w:overflowPunct/>
        <w:autoSpaceDE/>
        <w:autoSpaceDN/>
        <w:adjustRightInd/>
        <w:spacing w:after="0"/>
        <w:contextualSpacing/>
        <w:textAlignment w:val="auto"/>
        <w:rPr>
          <w:rFonts w:eastAsia="MS Mincho"/>
          <w:lang w:eastAsia="ja-JP"/>
        </w:rPr>
      </w:pPr>
      <w:r w:rsidRPr="00AE5EB2">
        <w:rPr>
          <w:rFonts w:eastAsia="MS Mincho"/>
          <w:lang w:eastAsia="ja-JP"/>
        </w:rPr>
        <w:t>Additional transmissions of NPSS/NSSS in subframes other than those used in Rel-13 for in-band, guard-band and standalone are not considered in Rel-15 for an anchor carrier</w:t>
      </w:r>
    </w:p>
    <w:p w14:paraId="4F52F98A" w14:textId="77777777" w:rsidR="0093241A" w:rsidRPr="00AE5EB2" w:rsidRDefault="0093241A" w:rsidP="0093241A">
      <w:pPr>
        <w:numPr>
          <w:ilvl w:val="1"/>
          <w:numId w:val="20"/>
        </w:numPr>
        <w:overflowPunct/>
        <w:autoSpaceDE/>
        <w:autoSpaceDN/>
        <w:adjustRightInd/>
        <w:spacing w:after="0"/>
        <w:contextualSpacing/>
        <w:textAlignment w:val="auto"/>
        <w:rPr>
          <w:rFonts w:eastAsia="MS Mincho"/>
          <w:lang w:eastAsia="ja-JP"/>
        </w:rPr>
      </w:pPr>
      <w:r w:rsidRPr="00AE5EB2">
        <w:rPr>
          <w:rFonts w:eastAsia="MS Mincho"/>
          <w:lang w:eastAsia="ja-JP"/>
        </w:rPr>
        <w:t>FFS: NPSS/NSSS transmission using unused 3-OFDM symbols in existing subframe#5,9 on anchor carrier at least for stand-alone and guard band modes</w:t>
      </w:r>
    </w:p>
    <w:p w14:paraId="2FCB413D" w14:textId="77777777" w:rsidR="0093241A" w:rsidRPr="00AE5EB2" w:rsidRDefault="0093241A" w:rsidP="0091131A">
      <w:pPr>
        <w:jc w:val="both"/>
      </w:pPr>
    </w:p>
    <w:p w14:paraId="34CEEB84" w14:textId="77777777" w:rsidR="00E62F46" w:rsidRPr="00AE5EB2" w:rsidRDefault="0027108A" w:rsidP="00E62F46">
      <w:pPr>
        <w:rPr>
          <w:rFonts w:eastAsia="MS Mincho"/>
          <w:iCs/>
          <w:highlight w:val="green"/>
          <w:lang w:eastAsia="ja-JP"/>
        </w:rPr>
      </w:pPr>
      <w:r w:rsidRPr="00AE5EB2">
        <w:rPr>
          <w:b/>
        </w:rPr>
        <w:tab/>
      </w:r>
      <w:r w:rsidR="00E62F46" w:rsidRPr="00AE5EB2">
        <w:rPr>
          <w:rFonts w:eastAsia="MS Mincho"/>
          <w:iCs/>
          <w:highlight w:val="green"/>
          <w:lang w:eastAsia="ja-JP"/>
        </w:rPr>
        <w:t>Agreement:</w:t>
      </w:r>
    </w:p>
    <w:p w14:paraId="012DE9A5" w14:textId="77777777" w:rsidR="00E62F46" w:rsidRPr="00AE5EB2" w:rsidRDefault="00E62F46" w:rsidP="00E62F46">
      <w:pPr>
        <w:numPr>
          <w:ilvl w:val="0"/>
          <w:numId w:val="21"/>
        </w:numPr>
        <w:overflowPunct/>
        <w:autoSpaceDE/>
        <w:autoSpaceDN/>
        <w:adjustRightInd/>
        <w:spacing w:after="0"/>
        <w:textAlignment w:val="auto"/>
        <w:rPr>
          <w:rFonts w:eastAsia="MS Mincho"/>
          <w:iCs/>
          <w:lang w:eastAsia="ja-JP"/>
        </w:rPr>
      </w:pPr>
      <w:r w:rsidRPr="00AE5EB2">
        <w:rPr>
          <w:rFonts w:eastAsia="MS Mincho"/>
          <w:iCs/>
          <w:lang w:eastAsia="ja-JP"/>
        </w:rPr>
        <w:t>At least the following issues are FFS regarding whether to introduce support for the network to optionally transmit additional repetitions(s) of SIB1-NB, in subframe(s) other than R13 existing SIB1-NB transmission subframes:</w:t>
      </w:r>
    </w:p>
    <w:p w14:paraId="59690561" w14:textId="77777777" w:rsidR="00E62F46" w:rsidRPr="00AE5EB2" w:rsidRDefault="00E62F46" w:rsidP="00E62F46">
      <w:pPr>
        <w:numPr>
          <w:ilvl w:val="1"/>
          <w:numId w:val="21"/>
        </w:numPr>
        <w:overflowPunct/>
        <w:autoSpaceDE/>
        <w:autoSpaceDN/>
        <w:adjustRightInd/>
        <w:spacing w:after="0"/>
        <w:textAlignment w:val="auto"/>
        <w:rPr>
          <w:rFonts w:eastAsia="MS Mincho"/>
          <w:iCs/>
          <w:lang w:eastAsia="ja-JP"/>
        </w:rPr>
      </w:pPr>
      <w:r w:rsidRPr="00AE5EB2">
        <w:rPr>
          <w:rFonts w:eastAsia="MS Mincho"/>
          <w:iCs/>
          <w:lang w:eastAsia="ja-JP"/>
        </w:rPr>
        <w:t>The position of the subframe(s) for additional Rel-13 SIB1-NB repetitions</w:t>
      </w:r>
    </w:p>
    <w:p w14:paraId="2D003B0C" w14:textId="77777777" w:rsidR="00E62F46" w:rsidRPr="00AE5EB2" w:rsidRDefault="00E62F46" w:rsidP="00E62F46">
      <w:pPr>
        <w:numPr>
          <w:ilvl w:val="1"/>
          <w:numId w:val="21"/>
        </w:numPr>
        <w:overflowPunct/>
        <w:autoSpaceDE/>
        <w:autoSpaceDN/>
        <w:adjustRightInd/>
        <w:spacing w:after="0"/>
        <w:textAlignment w:val="auto"/>
        <w:rPr>
          <w:rFonts w:eastAsia="MS Mincho"/>
          <w:iCs/>
          <w:lang w:eastAsia="ja-JP"/>
        </w:rPr>
      </w:pPr>
      <w:r w:rsidRPr="00AE5EB2">
        <w:rPr>
          <w:rFonts w:eastAsia="MS Mincho"/>
          <w:iCs/>
          <w:lang w:eastAsia="ja-JP"/>
        </w:rPr>
        <w:t>The scrambling on the new additional repetitions of SIB1</w:t>
      </w:r>
    </w:p>
    <w:p w14:paraId="7CE6145F" w14:textId="77777777" w:rsidR="00E62F46" w:rsidRPr="00AE5EB2" w:rsidRDefault="00E62F46" w:rsidP="00E62F46">
      <w:pPr>
        <w:numPr>
          <w:ilvl w:val="1"/>
          <w:numId w:val="21"/>
        </w:numPr>
        <w:overflowPunct/>
        <w:autoSpaceDE/>
        <w:autoSpaceDN/>
        <w:adjustRightInd/>
        <w:spacing w:after="0"/>
        <w:textAlignment w:val="auto"/>
        <w:rPr>
          <w:rFonts w:eastAsia="MS Mincho"/>
          <w:iCs/>
          <w:lang w:eastAsia="ja-JP"/>
        </w:rPr>
      </w:pPr>
      <w:r w:rsidRPr="00AE5EB2">
        <w:rPr>
          <w:rFonts w:eastAsia="MS Mincho"/>
          <w:iCs/>
          <w:lang w:eastAsia="ja-JP"/>
        </w:rPr>
        <w:t>The pattern of mapping to resource elements for the additional repetition(s) (e.g., order of coded bits-to-subframe allocation)</w:t>
      </w:r>
    </w:p>
    <w:p w14:paraId="21A878A0" w14:textId="77777777" w:rsidR="00E62F46" w:rsidRPr="00AE5EB2" w:rsidRDefault="00E62F46" w:rsidP="00E62F46">
      <w:pPr>
        <w:numPr>
          <w:ilvl w:val="1"/>
          <w:numId w:val="21"/>
        </w:numPr>
        <w:overflowPunct/>
        <w:autoSpaceDE/>
        <w:autoSpaceDN/>
        <w:adjustRightInd/>
        <w:spacing w:after="0"/>
        <w:textAlignment w:val="auto"/>
        <w:rPr>
          <w:rFonts w:eastAsia="MS Mincho"/>
          <w:iCs/>
          <w:lang w:eastAsia="ja-JP"/>
        </w:rPr>
      </w:pPr>
      <w:r w:rsidRPr="00AE5EB2">
        <w:rPr>
          <w:rFonts w:eastAsia="MS Mincho"/>
          <w:iCs/>
          <w:lang w:eastAsia="ja-JP"/>
        </w:rPr>
        <w:t>If a SIB1-NB with additional subframe(s) can be transmitted on a non-anchor</w:t>
      </w:r>
    </w:p>
    <w:p w14:paraId="57284C31" w14:textId="77777777" w:rsidR="00E62F46" w:rsidRPr="00AE5EB2" w:rsidRDefault="00E62F46" w:rsidP="00E62F46">
      <w:pPr>
        <w:numPr>
          <w:ilvl w:val="1"/>
          <w:numId w:val="21"/>
        </w:numPr>
        <w:overflowPunct/>
        <w:autoSpaceDE/>
        <w:autoSpaceDN/>
        <w:adjustRightInd/>
        <w:spacing w:after="0"/>
        <w:textAlignment w:val="auto"/>
        <w:rPr>
          <w:rFonts w:eastAsia="MS Mincho"/>
          <w:iCs/>
          <w:lang w:eastAsia="ja-JP"/>
        </w:rPr>
      </w:pPr>
      <w:r w:rsidRPr="00AE5EB2">
        <w:rPr>
          <w:rFonts w:eastAsia="MS Mincho"/>
          <w:iCs/>
          <w:lang w:eastAsia="ja-JP"/>
        </w:rPr>
        <w:t>How the UE determines if the additional subframe(s) are being transmitted</w:t>
      </w:r>
    </w:p>
    <w:p w14:paraId="3FFFEB3D" w14:textId="77777777" w:rsidR="00E62F46" w:rsidRPr="00AE5EB2" w:rsidRDefault="00E62F46" w:rsidP="00E62F46">
      <w:pPr>
        <w:numPr>
          <w:ilvl w:val="1"/>
          <w:numId w:val="21"/>
        </w:numPr>
        <w:overflowPunct/>
        <w:autoSpaceDE/>
        <w:autoSpaceDN/>
        <w:adjustRightInd/>
        <w:spacing w:after="0"/>
        <w:textAlignment w:val="auto"/>
        <w:rPr>
          <w:rFonts w:eastAsia="MS Mincho"/>
          <w:iCs/>
          <w:lang w:eastAsia="ja-JP"/>
        </w:rPr>
      </w:pPr>
      <w:r w:rsidRPr="00AE5EB2">
        <w:rPr>
          <w:rFonts w:eastAsia="MS Mincho"/>
          <w:iCs/>
          <w:lang w:eastAsia="ja-JP"/>
        </w:rPr>
        <w:t>The number of additional subframe(s)</w:t>
      </w:r>
    </w:p>
    <w:p w14:paraId="57F04B2A" w14:textId="77777777" w:rsidR="00E62F46" w:rsidRPr="00AE5EB2" w:rsidRDefault="00E62F46" w:rsidP="00E62F46">
      <w:pPr>
        <w:numPr>
          <w:ilvl w:val="1"/>
          <w:numId w:val="21"/>
        </w:numPr>
        <w:overflowPunct/>
        <w:autoSpaceDE/>
        <w:autoSpaceDN/>
        <w:adjustRightInd/>
        <w:spacing w:after="0"/>
        <w:textAlignment w:val="auto"/>
        <w:rPr>
          <w:rFonts w:eastAsia="MS Mincho"/>
          <w:iCs/>
          <w:lang w:eastAsia="ja-JP"/>
        </w:rPr>
      </w:pPr>
      <w:r w:rsidRPr="00AE5EB2">
        <w:rPr>
          <w:rFonts w:eastAsia="MS Mincho"/>
          <w:iCs/>
          <w:lang w:eastAsia="ja-JP"/>
        </w:rPr>
        <w:t>How to handle correct understanding of NPDCCH/NPDSCH transmission for legacy NB-IoT UEs.</w:t>
      </w:r>
    </w:p>
    <w:p w14:paraId="5D34CC96" w14:textId="46FDA661" w:rsidR="0027108A" w:rsidRPr="00AE5EB2" w:rsidRDefault="0027108A" w:rsidP="0091131A">
      <w:pPr>
        <w:jc w:val="both"/>
        <w:rPr>
          <w:b/>
        </w:rPr>
      </w:pPr>
    </w:p>
    <w:p w14:paraId="40F98F46" w14:textId="2A606C1C" w:rsidR="00AE77AD" w:rsidRPr="00AE5EB2" w:rsidRDefault="00AE77AD" w:rsidP="00AE77AD"/>
    <w:p w14:paraId="50203521" w14:textId="77777777" w:rsidR="00E62F46" w:rsidRPr="00AE5EB2" w:rsidRDefault="00E62F46" w:rsidP="00AE77AD"/>
    <w:p w14:paraId="56135408" w14:textId="77777777" w:rsidR="00E62F46" w:rsidRPr="00AE5EB2" w:rsidRDefault="00E62F46" w:rsidP="00E62F46">
      <w:pPr>
        <w:rPr>
          <w:rFonts w:eastAsia="MS Mincho"/>
          <w:iCs/>
          <w:highlight w:val="green"/>
          <w:lang w:eastAsia="ja-JP"/>
        </w:rPr>
      </w:pPr>
      <w:r w:rsidRPr="00AE5EB2">
        <w:rPr>
          <w:rFonts w:eastAsia="MS Mincho"/>
          <w:iCs/>
          <w:highlight w:val="green"/>
          <w:lang w:eastAsia="ja-JP"/>
        </w:rPr>
        <w:lastRenderedPageBreak/>
        <w:t>Agreements:</w:t>
      </w:r>
    </w:p>
    <w:p w14:paraId="3E8B9BC3" w14:textId="77777777" w:rsidR="00E62F46" w:rsidRPr="00AE5EB2" w:rsidRDefault="00E62F46" w:rsidP="00E62F46">
      <w:pPr>
        <w:numPr>
          <w:ilvl w:val="0"/>
          <w:numId w:val="22"/>
        </w:numPr>
        <w:overflowPunct/>
        <w:autoSpaceDE/>
        <w:autoSpaceDN/>
        <w:adjustRightInd/>
        <w:spacing w:after="0"/>
        <w:textAlignment w:val="auto"/>
        <w:rPr>
          <w:rFonts w:eastAsia="MS Mincho"/>
          <w:iCs/>
          <w:lang w:eastAsia="ja-JP"/>
        </w:rPr>
      </w:pPr>
      <w:r w:rsidRPr="00AE5EB2">
        <w:rPr>
          <w:rFonts w:eastAsia="MS Mincho"/>
          <w:iCs/>
          <w:lang w:eastAsia="ja-JP"/>
        </w:rPr>
        <w:t>For enhancement of MIB-NB acquisition time, the following candidates are considered:</w:t>
      </w:r>
    </w:p>
    <w:p w14:paraId="0CE34E0D" w14:textId="77777777" w:rsidR="00E62F46" w:rsidRPr="00AE5EB2" w:rsidRDefault="00E62F46" w:rsidP="00E62F46">
      <w:pPr>
        <w:numPr>
          <w:ilvl w:val="1"/>
          <w:numId w:val="22"/>
        </w:numPr>
        <w:overflowPunct/>
        <w:autoSpaceDE/>
        <w:autoSpaceDN/>
        <w:adjustRightInd/>
        <w:spacing w:after="0"/>
        <w:textAlignment w:val="auto"/>
        <w:rPr>
          <w:rFonts w:eastAsia="MS Mincho"/>
          <w:iCs/>
          <w:lang w:eastAsia="ja-JP"/>
        </w:rPr>
      </w:pPr>
      <w:r w:rsidRPr="00AE5EB2">
        <w:rPr>
          <w:rFonts w:eastAsia="MS Mincho"/>
          <w:iCs/>
          <w:lang w:eastAsia="ja-JP"/>
        </w:rPr>
        <w:t>Options 1: Using the unused 3-OFDM symbols in subframe#0 on the anchor carrier in standalone and guard-band operation modes</w:t>
      </w:r>
    </w:p>
    <w:p w14:paraId="073603C5" w14:textId="77777777" w:rsidR="00E62F46" w:rsidRPr="00AE5EB2" w:rsidRDefault="00E62F46" w:rsidP="00E62F46">
      <w:pPr>
        <w:numPr>
          <w:ilvl w:val="1"/>
          <w:numId w:val="22"/>
        </w:numPr>
        <w:overflowPunct/>
        <w:autoSpaceDE/>
        <w:autoSpaceDN/>
        <w:adjustRightInd/>
        <w:spacing w:after="0"/>
        <w:textAlignment w:val="auto"/>
        <w:rPr>
          <w:rFonts w:eastAsia="MS Mincho"/>
          <w:iCs/>
          <w:lang w:eastAsia="ja-JP"/>
        </w:rPr>
      </w:pPr>
      <w:r w:rsidRPr="00AE5EB2">
        <w:rPr>
          <w:rFonts w:eastAsia="MS Mincho"/>
          <w:iCs/>
          <w:lang w:eastAsia="ja-JP"/>
        </w:rPr>
        <w:t>Options 2: Introducing additional subframe(s) for NPBCH transmission, FFS if there is a possible restriction to non-anchor carriers</w:t>
      </w:r>
    </w:p>
    <w:p w14:paraId="3E3B5523" w14:textId="77777777" w:rsidR="00E62F46" w:rsidRPr="00AE5EB2" w:rsidRDefault="00E62F46" w:rsidP="00E62F46">
      <w:pPr>
        <w:numPr>
          <w:ilvl w:val="1"/>
          <w:numId w:val="22"/>
        </w:numPr>
        <w:overflowPunct/>
        <w:autoSpaceDE/>
        <w:autoSpaceDN/>
        <w:adjustRightInd/>
        <w:spacing w:after="0"/>
        <w:textAlignment w:val="auto"/>
        <w:rPr>
          <w:rFonts w:eastAsia="MS Mincho"/>
          <w:iCs/>
          <w:lang w:eastAsia="ja-JP"/>
        </w:rPr>
      </w:pPr>
      <w:r w:rsidRPr="00AE5EB2">
        <w:rPr>
          <w:rFonts w:eastAsia="MS Mincho"/>
          <w:iCs/>
          <w:lang w:eastAsia="ja-JP"/>
        </w:rPr>
        <w:t xml:space="preserve">Option 3: Enhanced MIB-NB decoding techniques, e.g. combining the NPBCH across several MIB-NB TTIs. </w:t>
      </w:r>
    </w:p>
    <w:p w14:paraId="6EDEC844" w14:textId="085391EF" w:rsidR="00AE77AD" w:rsidRPr="00AE5EB2" w:rsidRDefault="00AE77AD" w:rsidP="00AE77AD"/>
    <w:p w14:paraId="4B510E2D" w14:textId="77777777" w:rsidR="00244FB7" w:rsidRPr="00AE5EB2" w:rsidRDefault="00244FB7" w:rsidP="00244FB7">
      <w:pPr>
        <w:numPr>
          <w:ilvl w:val="0"/>
          <w:numId w:val="25"/>
        </w:numPr>
        <w:overflowPunct/>
        <w:autoSpaceDE/>
        <w:autoSpaceDN/>
        <w:adjustRightInd/>
        <w:spacing w:after="0"/>
        <w:textAlignment w:val="auto"/>
        <w:rPr>
          <w:lang w:eastAsia="x-none"/>
        </w:rPr>
      </w:pPr>
      <w:r w:rsidRPr="00AE5EB2">
        <w:rPr>
          <w:lang w:eastAsia="x-none"/>
        </w:rPr>
        <w:t>SIB1-NB can be additionally transmitted in subframe(s) other than Rel.13 existing SIB1-NB transmission subframes on the anchor-carrier.</w:t>
      </w:r>
    </w:p>
    <w:p w14:paraId="7F99B6CD" w14:textId="77777777" w:rsidR="00244FB7" w:rsidRPr="00AE5EB2" w:rsidRDefault="00244FB7" w:rsidP="00244FB7">
      <w:pPr>
        <w:numPr>
          <w:ilvl w:val="1"/>
          <w:numId w:val="25"/>
        </w:numPr>
        <w:overflowPunct/>
        <w:autoSpaceDE/>
        <w:autoSpaceDN/>
        <w:adjustRightInd/>
        <w:spacing w:after="0"/>
        <w:textAlignment w:val="auto"/>
        <w:rPr>
          <w:lang w:eastAsia="x-none"/>
        </w:rPr>
      </w:pPr>
      <w:r w:rsidRPr="00AE5EB2">
        <w:rPr>
          <w:lang w:eastAsia="x-none"/>
        </w:rPr>
        <w:t>Additional SIB1-NBs are transmitted on subframe #3</w:t>
      </w:r>
    </w:p>
    <w:p w14:paraId="4706CA3D" w14:textId="77777777" w:rsidR="00244FB7" w:rsidRPr="00AE5EB2" w:rsidRDefault="00244FB7" w:rsidP="00244FB7">
      <w:pPr>
        <w:numPr>
          <w:ilvl w:val="1"/>
          <w:numId w:val="25"/>
        </w:numPr>
        <w:overflowPunct/>
        <w:autoSpaceDE/>
        <w:autoSpaceDN/>
        <w:adjustRightInd/>
        <w:spacing w:after="0"/>
        <w:textAlignment w:val="auto"/>
        <w:rPr>
          <w:lang w:eastAsia="x-none"/>
        </w:rPr>
      </w:pPr>
      <w:r w:rsidRPr="00AE5EB2">
        <w:rPr>
          <w:lang w:eastAsia="x-none"/>
        </w:rPr>
        <w:t xml:space="preserve">The periodicity of additional SIB1-NB transmissions is 20 </w:t>
      </w:r>
      <w:proofErr w:type="spellStart"/>
      <w:r w:rsidRPr="00AE5EB2">
        <w:rPr>
          <w:lang w:eastAsia="x-none"/>
        </w:rPr>
        <w:t>ms</w:t>
      </w:r>
      <w:proofErr w:type="spellEnd"/>
      <w:r w:rsidRPr="00AE5EB2">
        <w:rPr>
          <w:lang w:eastAsia="x-none"/>
        </w:rPr>
        <w:t xml:space="preserve"> and in the same radio frame as legacy transmission</w:t>
      </w:r>
    </w:p>
    <w:p w14:paraId="6A89520F" w14:textId="77777777" w:rsidR="00244FB7" w:rsidRPr="00AE5EB2" w:rsidRDefault="00244FB7" w:rsidP="00244FB7">
      <w:pPr>
        <w:numPr>
          <w:ilvl w:val="1"/>
          <w:numId w:val="25"/>
        </w:numPr>
        <w:overflowPunct/>
        <w:autoSpaceDE/>
        <w:autoSpaceDN/>
        <w:adjustRightInd/>
        <w:spacing w:after="0"/>
        <w:textAlignment w:val="auto"/>
        <w:rPr>
          <w:lang w:eastAsia="x-none"/>
        </w:rPr>
      </w:pPr>
      <w:r w:rsidRPr="00AE5EB2">
        <w:rPr>
          <w:lang w:eastAsia="x-none"/>
        </w:rPr>
        <w:t>FFS the supported number(s) of additional transmissions of SIB1-NB</w:t>
      </w:r>
    </w:p>
    <w:p w14:paraId="311E09BA" w14:textId="48DB2606" w:rsidR="00244FB7" w:rsidRPr="00AE5EB2" w:rsidRDefault="00244FB7" w:rsidP="00244FB7">
      <w:pPr>
        <w:numPr>
          <w:ilvl w:val="1"/>
          <w:numId w:val="25"/>
        </w:numPr>
        <w:overflowPunct/>
        <w:autoSpaceDE/>
        <w:autoSpaceDN/>
        <w:adjustRightInd/>
        <w:spacing w:after="0"/>
        <w:ind w:left="1080" w:firstLine="0"/>
        <w:textAlignment w:val="auto"/>
        <w:rPr>
          <w:lang w:eastAsia="x-none"/>
        </w:rPr>
      </w:pPr>
      <w:r w:rsidRPr="00AE5EB2">
        <w:rPr>
          <w:lang w:eastAsia="x-none"/>
        </w:rPr>
        <w:t xml:space="preserve">There is no </w:t>
      </w:r>
      <w:r w:rsidR="00AE5EB2" w:rsidRPr="00AE5EB2">
        <w:rPr>
          <w:lang w:eastAsia="x-none"/>
        </w:rPr>
        <w:t>signaling</w:t>
      </w:r>
      <w:r w:rsidRPr="00AE5EB2">
        <w:rPr>
          <w:lang w:eastAsia="x-none"/>
        </w:rPr>
        <w:t xml:space="preserve"> of the number of additional SIB1-NB transmissions</w:t>
      </w:r>
    </w:p>
    <w:p w14:paraId="6867FD35" w14:textId="77777777" w:rsidR="00244FB7" w:rsidRPr="00AE5EB2" w:rsidRDefault="00244FB7" w:rsidP="00244FB7">
      <w:pPr>
        <w:numPr>
          <w:ilvl w:val="1"/>
          <w:numId w:val="25"/>
        </w:numPr>
        <w:overflowPunct/>
        <w:autoSpaceDE/>
        <w:autoSpaceDN/>
        <w:adjustRightInd/>
        <w:spacing w:after="0"/>
        <w:textAlignment w:val="auto"/>
        <w:rPr>
          <w:lang w:eastAsia="x-none"/>
        </w:rPr>
      </w:pPr>
      <w:r w:rsidRPr="00AE5EB2">
        <w:rPr>
          <w:lang w:eastAsia="x-none"/>
        </w:rPr>
        <w:t>The TBS, coding, and modulation of additional SIB1-NB repetitions are the same as the existing ones for Rel.13 SIB1-NB</w:t>
      </w:r>
    </w:p>
    <w:p w14:paraId="7869D5E2" w14:textId="77777777" w:rsidR="00244FB7" w:rsidRPr="00AE5EB2" w:rsidRDefault="00244FB7" w:rsidP="00244FB7">
      <w:pPr>
        <w:numPr>
          <w:ilvl w:val="2"/>
          <w:numId w:val="25"/>
        </w:numPr>
        <w:overflowPunct/>
        <w:autoSpaceDE/>
        <w:autoSpaceDN/>
        <w:adjustRightInd/>
        <w:spacing w:after="0"/>
        <w:textAlignment w:val="auto"/>
        <w:rPr>
          <w:lang w:eastAsia="x-none"/>
        </w:rPr>
      </w:pPr>
      <w:r w:rsidRPr="00AE5EB2">
        <w:rPr>
          <w:lang w:eastAsia="x-none"/>
        </w:rPr>
        <w:t>FFS scrambling</w:t>
      </w:r>
    </w:p>
    <w:p w14:paraId="0F3F3411" w14:textId="77777777" w:rsidR="00244FB7" w:rsidRPr="00AE5EB2" w:rsidRDefault="00244FB7" w:rsidP="00244FB7">
      <w:pPr>
        <w:numPr>
          <w:ilvl w:val="1"/>
          <w:numId w:val="25"/>
        </w:numPr>
        <w:overflowPunct/>
        <w:autoSpaceDE/>
        <w:autoSpaceDN/>
        <w:adjustRightInd/>
        <w:spacing w:after="0"/>
        <w:textAlignment w:val="auto"/>
        <w:rPr>
          <w:lang w:eastAsia="x-none"/>
        </w:rPr>
      </w:pPr>
      <w:r w:rsidRPr="00AE5EB2">
        <w:rPr>
          <w:lang w:eastAsia="x-none"/>
        </w:rPr>
        <w:t>FFS: The sequence of coded bits-to-subframe allocation of additional SIB1-NB transmission can be interleaved compared to the existing SIB1-NB transmission</w:t>
      </w:r>
    </w:p>
    <w:p w14:paraId="06BD387C" w14:textId="77777777" w:rsidR="00244FB7" w:rsidRPr="00AE5EB2" w:rsidRDefault="00244FB7" w:rsidP="00244FB7">
      <w:pPr>
        <w:numPr>
          <w:ilvl w:val="0"/>
          <w:numId w:val="25"/>
        </w:numPr>
        <w:overflowPunct/>
        <w:autoSpaceDE/>
        <w:autoSpaceDN/>
        <w:adjustRightInd/>
        <w:spacing w:after="0"/>
        <w:textAlignment w:val="auto"/>
        <w:rPr>
          <w:lang w:eastAsia="x-none"/>
        </w:rPr>
      </w:pPr>
      <w:r w:rsidRPr="00AE5EB2">
        <w:rPr>
          <w:lang w:eastAsia="x-none"/>
        </w:rPr>
        <w:t xml:space="preserve">When additional SIB1-NBs are transmitted, the subframe(s) carrying additional SIB1-NB(s) can be declared as invalid downlink subframe by </w:t>
      </w:r>
      <w:proofErr w:type="spellStart"/>
      <w:r w:rsidRPr="00AE5EB2">
        <w:rPr>
          <w:lang w:eastAsia="x-none"/>
        </w:rPr>
        <w:t>downlinkBitmap</w:t>
      </w:r>
      <w:proofErr w:type="spellEnd"/>
    </w:p>
    <w:p w14:paraId="242CAB64" w14:textId="77777777" w:rsidR="00244FB7" w:rsidRPr="00AE5EB2" w:rsidRDefault="00244FB7" w:rsidP="00244FB7">
      <w:pPr>
        <w:numPr>
          <w:ilvl w:val="1"/>
          <w:numId w:val="25"/>
        </w:numPr>
        <w:overflowPunct/>
        <w:autoSpaceDE/>
        <w:autoSpaceDN/>
        <w:adjustRightInd/>
        <w:spacing w:after="0"/>
        <w:textAlignment w:val="auto"/>
        <w:rPr>
          <w:lang w:eastAsia="x-none"/>
        </w:rPr>
      </w:pPr>
      <w:r w:rsidRPr="00AE5EB2">
        <w:rPr>
          <w:lang w:eastAsia="x-none"/>
        </w:rPr>
        <w:t>Rel.15 UEs interpret invalid downlink subframes whose indices are corresponding to additional SIB1-NBs transmissions but not carrying additional SIB1-NB (and NSSS) as valid downlink subframes</w:t>
      </w:r>
    </w:p>
    <w:p w14:paraId="60B7D399" w14:textId="77777777" w:rsidR="00244FB7" w:rsidRPr="00AE5EB2" w:rsidRDefault="00244FB7" w:rsidP="00244FB7">
      <w:pPr>
        <w:numPr>
          <w:ilvl w:val="0"/>
          <w:numId w:val="25"/>
        </w:numPr>
        <w:overflowPunct/>
        <w:autoSpaceDE/>
        <w:autoSpaceDN/>
        <w:adjustRightInd/>
        <w:spacing w:after="0"/>
        <w:textAlignment w:val="auto"/>
        <w:rPr>
          <w:lang w:eastAsia="x-none"/>
        </w:rPr>
      </w:pPr>
      <w:r w:rsidRPr="00AE5EB2">
        <w:rPr>
          <w:lang w:eastAsia="x-none"/>
        </w:rPr>
        <w:t xml:space="preserve">Additional SIB1-NB transmission can be configured by </w:t>
      </w:r>
      <w:proofErr w:type="spellStart"/>
      <w:r w:rsidRPr="00AE5EB2">
        <w:rPr>
          <w:lang w:eastAsia="x-none"/>
        </w:rPr>
        <w:t>eNB</w:t>
      </w:r>
      <w:proofErr w:type="spellEnd"/>
      <w:r w:rsidRPr="00AE5EB2">
        <w:rPr>
          <w:lang w:eastAsia="x-none"/>
        </w:rPr>
        <w:t>, and the presence of additional SIB1-NB can be indicated by one of unused bits in MIB-NB</w:t>
      </w:r>
    </w:p>
    <w:p w14:paraId="073D7E3C" w14:textId="77777777" w:rsidR="00244FB7" w:rsidRPr="00AE5EB2" w:rsidRDefault="00244FB7" w:rsidP="00244FB7">
      <w:pPr>
        <w:numPr>
          <w:ilvl w:val="0"/>
          <w:numId w:val="25"/>
        </w:numPr>
        <w:overflowPunct/>
        <w:autoSpaceDE/>
        <w:autoSpaceDN/>
        <w:adjustRightInd/>
        <w:spacing w:after="0"/>
        <w:textAlignment w:val="auto"/>
        <w:rPr>
          <w:lang w:eastAsia="x-none"/>
        </w:rPr>
      </w:pPr>
      <w:r w:rsidRPr="00AE5EB2">
        <w:rPr>
          <w:lang w:eastAsia="x-none"/>
        </w:rPr>
        <w:t>FFS if additional SIB1-NB transmissions are also supported on non-anchor carriers</w:t>
      </w:r>
    </w:p>
    <w:p w14:paraId="09123354" w14:textId="06122CDC" w:rsidR="00244FB7" w:rsidRPr="00AE5EB2" w:rsidRDefault="00244FB7" w:rsidP="00AE77AD"/>
    <w:p w14:paraId="024FB198" w14:textId="77777777" w:rsidR="00244FB7" w:rsidRPr="00AE5EB2" w:rsidRDefault="00244FB7" w:rsidP="00AE77AD"/>
    <w:p w14:paraId="6A71DCDF" w14:textId="3CCCF192" w:rsidR="00AE77AD" w:rsidRPr="00AE5EB2" w:rsidRDefault="00E62F46" w:rsidP="00AE77AD">
      <w:pPr>
        <w:pStyle w:val="Heading1"/>
        <w:rPr>
          <w:lang w:val="en-US"/>
        </w:rPr>
      </w:pPr>
      <w:r w:rsidRPr="00AE5EB2">
        <w:rPr>
          <w:lang w:val="en-US"/>
        </w:rPr>
        <w:t>Enhancements for MIB</w:t>
      </w:r>
    </w:p>
    <w:p w14:paraId="1D5C4808" w14:textId="03F81DDF" w:rsidR="00E62F46" w:rsidRPr="00AE5EB2" w:rsidRDefault="00E62F46" w:rsidP="00E62F46">
      <w:r w:rsidRPr="00AE5EB2">
        <w:t>The three following techniques are candidates for MIB enhancements.</w:t>
      </w:r>
    </w:p>
    <w:p w14:paraId="609EB426" w14:textId="16AB1E70" w:rsidR="00E62F46" w:rsidRPr="00AE5EB2" w:rsidRDefault="00E62F46" w:rsidP="00E62F46">
      <w:pPr>
        <w:pStyle w:val="ListParagraph"/>
        <w:numPr>
          <w:ilvl w:val="0"/>
          <w:numId w:val="23"/>
        </w:numPr>
        <w:rPr>
          <w:rFonts w:ascii="Times New Roman" w:hAnsi="Times New Roman"/>
          <w:u w:val="single"/>
        </w:rPr>
      </w:pPr>
      <w:r w:rsidRPr="00AE5EB2">
        <w:rPr>
          <w:rFonts w:ascii="Times New Roman" w:hAnsi="Times New Roman"/>
          <w:u w:val="single"/>
        </w:rPr>
        <w:t>Using 3 OFDM symbols for standalone and guard band:</w:t>
      </w:r>
      <w:r w:rsidRPr="00AE5EB2">
        <w:rPr>
          <w:rFonts w:ascii="Times New Roman" w:hAnsi="Times New Roman"/>
        </w:rPr>
        <w:t xml:space="preserve"> The main issue with this approach is that it does not apply to in-band operation, which is (together with guard band) the most challenging scenario. Additionally, it requires an increased number of blind decodes (the UE needs to try NPBCH with and without the 3 additional symbols), roughly doubling the complexity in terms of blind decoding. This scheme is expected to provide aro</w:t>
      </w:r>
      <w:r w:rsidR="00C90A27" w:rsidRPr="00AE5EB2">
        <w:rPr>
          <w:rFonts w:ascii="Times New Roman" w:hAnsi="Times New Roman"/>
        </w:rPr>
        <w:t>und ~1dB gain.</w:t>
      </w:r>
    </w:p>
    <w:p w14:paraId="726043B8" w14:textId="77777777" w:rsidR="00C90A27" w:rsidRPr="00AE5EB2" w:rsidRDefault="00C90A27" w:rsidP="00C90A27">
      <w:pPr>
        <w:pStyle w:val="ListParagraph"/>
        <w:rPr>
          <w:rFonts w:ascii="Times New Roman" w:hAnsi="Times New Roman"/>
          <w:u w:val="single"/>
        </w:rPr>
      </w:pPr>
    </w:p>
    <w:p w14:paraId="1CF11FB3" w14:textId="2A026FA4" w:rsidR="00C90A27" w:rsidRPr="00AE5EB2" w:rsidRDefault="00C90A27" w:rsidP="00E62F46">
      <w:pPr>
        <w:pStyle w:val="ListParagraph"/>
        <w:numPr>
          <w:ilvl w:val="0"/>
          <w:numId w:val="23"/>
        </w:numPr>
        <w:rPr>
          <w:rFonts w:ascii="Times New Roman" w:hAnsi="Times New Roman"/>
          <w:u w:val="single"/>
        </w:rPr>
      </w:pPr>
      <w:r w:rsidRPr="00AE5EB2">
        <w:rPr>
          <w:rFonts w:ascii="Times New Roman" w:hAnsi="Times New Roman"/>
          <w:u w:val="single"/>
        </w:rPr>
        <w:t>Introducing additional subframes:</w:t>
      </w:r>
      <w:r w:rsidRPr="00AE5EB2">
        <w:rPr>
          <w:rFonts w:ascii="Times New Roman" w:hAnsi="Times New Roman"/>
        </w:rPr>
        <w:t xml:space="preserve"> This technique has the obvious drawback of increased overhead (need to double the NPBCH overhead to get a ~3dB gain), but also of increased complexity. Under this technique, a Rel-15 UE would need to hypothesize whether the </w:t>
      </w:r>
      <w:proofErr w:type="spellStart"/>
      <w:r w:rsidRPr="00AE5EB2">
        <w:rPr>
          <w:rFonts w:ascii="Times New Roman" w:hAnsi="Times New Roman"/>
        </w:rPr>
        <w:t>eNB</w:t>
      </w:r>
      <w:proofErr w:type="spellEnd"/>
      <w:r w:rsidRPr="00AE5EB2">
        <w:rPr>
          <w:rFonts w:ascii="Times New Roman" w:hAnsi="Times New Roman"/>
        </w:rPr>
        <w:t xml:space="preserve"> is transmitting the repeated PBCH or not. Also, depending on the chosen repetition pattern, the UE may also need to hypothesize the presence of NRS (i.e., if the new repetitions are transmitted in subframes that may be configured as invalid subframes, then the UE has to keep two separate channel estimation loops). Also, for the same complexity (2x blind decoding), the UE can achieve similar performance with Option 3.</w:t>
      </w:r>
    </w:p>
    <w:p w14:paraId="076B544E" w14:textId="77777777" w:rsidR="00C90A27" w:rsidRPr="00AE5EB2" w:rsidRDefault="00C90A27" w:rsidP="00C90A27">
      <w:pPr>
        <w:pStyle w:val="ListParagraph"/>
        <w:rPr>
          <w:rFonts w:ascii="Times New Roman" w:hAnsi="Times New Roman"/>
          <w:u w:val="single"/>
        </w:rPr>
      </w:pPr>
    </w:p>
    <w:p w14:paraId="16BECA5E" w14:textId="42CAEF7F" w:rsidR="00C90A27" w:rsidRPr="00AE5EB2" w:rsidRDefault="00C90A27" w:rsidP="00E62F46">
      <w:pPr>
        <w:pStyle w:val="ListParagraph"/>
        <w:numPr>
          <w:ilvl w:val="0"/>
          <w:numId w:val="23"/>
        </w:numPr>
        <w:rPr>
          <w:rFonts w:ascii="Times New Roman" w:hAnsi="Times New Roman"/>
          <w:u w:val="single"/>
        </w:rPr>
      </w:pPr>
      <w:r w:rsidRPr="00AE5EB2">
        <w:rPr>
          <w:rFonts w:ascii="Times New Roman" w:hAnsi="Times New Roman"/>
          <w:u w:val="single"/>
        </w:rPr>
        <w:t>Enhanced MIB decoding techniques:</w:t>
      </w:r>
      <w:r w:rsidRPr="00AE5EB2">
        <w:rPr>
          <w:rFonts w:ascii="Times New Roman" w:hAnsi="Times New Roman"/>
        </w:rPr>
        <w:t xml:space="preserve"> This technique does not require any new specification in RAN4. It can provide ~3dB gain in the ‘keep trying’ regime b</w:t>
      </w:r>
      <w:r w:rsidR="00DE33AC" w:rsidRPr="00AE5EB2">
        <w:rPr>
          <w:rFonts w:ascii="Times New Roman" w:hAnsi="Times New Roman"/>
        </w:rPr>
        <w:t>y combining 2 consecutive TTIs.</w:t>
      </w:r>
    </w:p>
    <w:p w14:paraId="57CAD29D" w14:textId="23A7810D" w:rsidR="00E62F46" w:rsidRPr="00AE5EB2" w:rsidRDefault="00E62F46" w:rsidP="00E62F46"/>
    <w:p w14:paraId="6C0E89CA" w14:textId="5C4FEA17" w:rsidR="00E62F46" w:rsidRPr="00AE5EB2" w:rsidRDefault="00E62F46" w:rsidP="00E62F46">
      <w:r w:rsidRPr="00AE5EB2">
        <w:lastRenderedPageBreak/>
        <w:t>Thus, the preferred option is option 3, cross-TTI combining across several MIB-NB TTIs.</w:t>
      </w:r>
    </w:p>
    <w:p w14:paraId="7EDC670D" w14:textId="4CEA5C0A" w:rsidR="00E62F46" w:rsidRPr="00AE5EB2" w:rsidRDefault="00E62F46" w:rsidP="00E62F46">
      <w:pPr>
        <w:rPr>
          <w:b/>
        </w:rPr>
      </w:pPr>
      <w:r w:rsidRPr="00AE5EB2">
        <w:rPr>
          <w:b/>
          <w:u w:val="single"/>
        </w:rPr>
        <w:t>Proposal 1:</w:t>
      </w:r>
      <w:r w:rsidRPr="00AE5EB2">
        <w:rPr>
          <w:b/>
        </w:rPr>
        <w:t xml:space="preserve"> Do not </w:t>
      </w:r>
      <w:r w:rsidR="00EA678D" w:rsidRPr="00AE5EB2">
        <w:rPr>
          <w:b/>
        </w:rPr>
        <w:t>introduce</w:t>
      </w:r>
      <w:r w:rsidR="00DE33AC" w:rsidRPr="00AE5EB2">
        <w:rPr>
          <w:b/>
        </w:rPr>
        <w:t xml:space="preserve"> additional subframes or symbols for NPBCH.</w:t>
      </w:r>
      <w:r w:rsidR="00DA54E4">
        <w:rPr>
          <w:b/>
        </w:rPr>
        <w:t xml:space="preserve"> Improved NPBCH performance can be achieved by cross-TTI MIB combining.</w:t>
      </w:r>
    </w:p>
    <w:p w14:paraId="6BCCE310" w14:textId="158A543D" w:rsidR="00E62F46" w:rsidRPr="00AE5EB2" w:rsidRDefault="00E62F46" w:rsidP="00E62F46"/>
    <w:p w14:paraId="7D44183D" w14:textId="59120B56" w:rsidR="00167C1C" w:rsidRPr="00AE5EB2" w:rsidRDefault="00167C1C" w:rsidP="00167C1C">
      <w:pPr>
        <w:pStyle w:val="Heading1"/>
        <w:rPr>
          <w:lang w:val="en-US"/>
        </w:rPr>
      </w:pPr>
      <w:r w:rsidRPr="00AE5EB2">
        <w:rPr>
          <w:lang w:val="en-US"/>
        </w:rPr>
        <w:t>Enhancements for SIB</w:t>
      </w:r>
    </w:p>
    <w:p w14:paraId="359BB8F6" w14:textId="4259972D" w:rsidR="00424C96" w:rsidRPr="00AE5EB2" w:rsidRDefault="00A13666" w:rsidP="00A13666">
      <w:r w:rsidRPr="00AE5EB2">
        <w:t>In RAN1#</w:t>
      </w:r>
      <w:r w:rsidR="00833952" w:rsidRPr="00AE5EB2">
        <w:t xml:space="preserve">90b it was agreed to </w:t>
      </w:r>
      <w:r w:rsidR="00424C96" w:rsidRPr="00AE5EB2">
        <w:t>add additional repetitions for SIB1-NB. One of the pending points is how to perform the interleaving of the new SIB transmissions. In [1] it was shown that interleaving the SIB1-NB repetitions allows for better performance for UEs in good coverage due to coding gain (the UE is able to collect all the coded bits earlier than if the same repetition is applied).</w:t>
      </w:r>
    </w:p>
    <w:p w14:paraId="7C464B88" w14:textId="77479797" w:rsidR="00424C96" w:rsidRPr="00AE5EB2" w:rsidRDefault="00424C96" w:rsidP="00A13666">
      <w:pPr>
        <w:rPr>
          <w:b/>
        </w:rPr>
      </w:pPr>
      <w:r w:rsidRPr="00AE5EB2">
        <w:rPr>
          <w:b/>
          <w:u w:val="single"/>
        </w:rPr>
        <w:t>Proposal 2:</w:t>
      </w:r>
      <w:r w:rsidRPr="00AE5EB2">
        <w:rPr>
          <w:b/>
        </w:rPr>
        <w:t xml:space="preserve"> The new transmissions of SIB1-NB follow a different order than the legacy transmissions.</w:t>
      </w:r>
    </w:p>
    <w:p w14:paraId="108F8667" w14:textId="0A2B899F" w:rsidR="00424C96" w:rsidRPr="00AE5EB2" w:rsidRDefault="00424C96" w:rsidP="00A13666">
      <w:r w:rsidRPr="00AE5EB2">
        <w:t xml:space="preserve">Also, when transmitting SIB1-NB in the new subframes, pure repetition of the same symbols should be avoided (the issue of repeating the same IQ in multiple symbols has been </w:t>
      </w:r>
      <w:r w:rsidR="00AE5EB2" w:rsidRPr="00AE5EB2">
        <w:t>analyzed</w:t>
      </w:r>
      <w:r w:rsidRPr="00AE5EB2">
        <w:t xml:space="preserve"> in several documents [2-3]).</w:t>
      </w:r>
    </w:p>
    <w:p w14:paraId="2BCEEE4C" w14:textId="54E47D76" w:rsidR="00424C96" w:rsidRPr="00AE5EB2" w:rsidRDefault="00424C96" w:rsidP="00A13666">
      <w:pPr>
        <w:rPr>
          <w:b/>
        </w:rPr>
      </w:pPr>
      <w:r w:rsidRPr="00AE5EB2">
        <w:rPr>
          <w:b/>
          <w:u w:val="single"/>
        </w:rPr>
        <w:t>Proposal 3:</w:t>
      </w:r>
      <w:r w:rsidRPr="00AE5EB2">
        <w:rPr>
          <w:b/>
        </w:rPr>
        <w:t xml:space="preserve"> The new transmissions of SIB1-NB use a different scrambling sequence from legacy</w:t>
      </w:r>
      <w:r w:rsidR="00AE5EB2">
        <w:rPr>
          <w:b/>
        </w:rPr>
        <w:t xml:space="preserve"> transmissions</w:t>
      </w:r>
      <w:r w:rsidRPr="00AE5EB2">
        <w:rPr>
          <w:b/>
        </w:rPr>
        <w:t>.</w:t>
      </w:r>
    </w:p>
    <w:p w14:paraId="299DDAD7" w14:textId="7CDD5CB6" w:rsidR="00EA678D" w:rsidRPr="00AE5EB2" w:rsidRDefault="00EA678D" w:rsidP="00DE33AC">
      <w:pPr>
        <w:rPr>
          <w:b/>
        </w:rPr>
      </w:pPr>
    </w:p>
    <w:p w14:paraId="533A9BB1" w14:textId="449D3D88" w:rsidR="00EA678D" w:rsidRPr="00AE5EB2" w:rsidRDefault="00EA678D" w:rsidP="00DE33AC">
      <w:pPr>
        <w:rPr>
          <w:b/>
        </w:rPr>
      </w:pPr>
    </w:p>
    <w:p w14:paraId="7FD0C08B" w14:textId="4F0FBF3B" w:rsidR="00EA678D" w:rsidRPr="00AE5EB2" w:rsidRDefault="00EA678D" w:rsidP="00EA678D">
      <w:pPr>
        <w:pStyle w:val="Heading1"/>
        <w:rPr>
          <w:lang w:val="en-US"/>
        </w:rPr>
      </w:pPr>
      <w:r w:rsidRPr="00AE5EB2">
        <w:rPr>
          <w:lang w:val="en-US"/>
        </w:rPr>
        <w:t>Summary of proposals</w:t>
      </w:r>
    </w:p>
    <w:p w14:paraId="418FF64D" w14:textId="77777777" w:rsidR="00DA54E4" w:rsidRPr="00AE5EB2" w:rsidRDefault="00DA54E4" w:rsidP="00DA54E4">
      <w:pPr>
        <w:rPr>
          <w:b/>
        </w:rPr>
      </w:pPr>
      <w:r w:rsidRPr="00AE5EB2">
        <w:rPr>
          <w:b/>
          <w:u w:val="single"/>
        </w:rPr>
        <w:t>Proposal 1:</w:t>
      </w:r>
      <w:r w:rsidRPr="00AE5EB2">
        <w:rPr>
          <w:b/>
        </w:rPr>
        <w:t xml:space="preserve"> Do not introduce additional subframes or symbols for NPBCH.</w:t>
      </w:r>
      <w:r>
        <w:rPr>
          <w:b/>
        </w:rPr>
        <w:t xml:space="preserve"> Improved NPBCH performance can be achieved by cross-TTI MIB combining.</w:t>
      </w:r>
    </w:p>
    <w:p w14:paraId="64BA202A" w14:textId="77777777" w:rsidR="00424C96" w:rsidRPr="00AE5EB2" w:rsidRDefault="00424C96" w:rsidP="00424C96">
      <w:pPr>
        <w:rPr>
          <w:b/>
        </w:rPr>
      </w:pPr>
      <w:bookmarkStart w:id="2" w:name="_GoBack"/>
      <w:bookmarkEnd w:id="2"/>
      <w:r w:rsidRPr="00AE5EB2">
        <w:rPr>
          <w:b/>
          <w:u w:val="single"/>
        </w:rPr>
        <w:t>Proposal 2:</w:t>
      </w:r>
      <w:r w:rsidRPr="00AE5EB2">
        <w:rPr>
          <w:b/>
        </w:rPr>
        <w:t xml:space="preserve"> The new transmissions of SIB1-NB follow a different order than the legacy transmissions.</w:t>
      </w:r>
    </w:p>
    <w:p w14:paraId="5F4E6C90" w14:textId="21F05B7B" w:rsidR="00EA678D" w:rsidRPr="00AE5EB2" w:rsidRDefault="00424C96" w:rsidP="00DE33AC">
      <w:pPr>
        <w:rPr>
          <w:b/>
        </w:rPr>
      </w:pPr>
      <w:r w:rsidRPr="00AE5EB2">
        <w:rPr>
          <w:b/>
          <w:u w:val="single"/>
        </w:rPr>
        <w:t>Proposal 3:</w:t>
      </w:r>
      <w:r w:rsidRPr="00AE5EB2">
        <w:rPr>
          <w:b/>
        </w:rPr>
        <w:t xml:space="preserve"> The new transmissions of SIB1-NB use a different scrambling sequence from legacy.</w:t>
      </w:r>
    </w:p>
    <w:p w14:paraId="31AF3AEC" w14:textId="27797F2F" w:rsidR="00424C96" w:rsidRPr="00AE5EB2" w:rsidRDefault="00424C96" w:rsidP="00DE33AC">
      <w:pPr>
        <w:rPr>
          <w:b/>
        </w:rPr>
      </w:pPr>
    </w:p>
    <w:p w14:paraId="54B0D163" w14:textId="5EBA568D" w:rsidR="00424C96" w:rsidRPr="00AE5EB2" w:rsidRDefault="00424C96" w:rsidP="00424C96">
      <w:pPr>
        <w:pStyle w:val="Heading2"/>
        <w:numPr>
          <w:ilvl w:val="0"/>
          <w:numId w:val="0"/>
        </w:numPr>
        <w:ind w:left="576" w:hanging="576"/>
        <w:rPr>
          <w:lang w:val="en-US"/>
        </w:rPr>
      </w:pPr>
      <w:r w:rsidRPr="00AE5EB2">
        <w:rPr>
          <w:lang w:val="en-US"/>
        </w:rPr>
        <w:t>References</w:t>
      </w:r>
    </w:p>
    <w:p w14:paraId="175BE924" w14:textId="28A85E7E" w:rsidR="00424C96" w:rsidRPr="00AE5EB2" w:rsidRDefault="00424C96" w:rsidP="00DE33AC">
      <w:r w:rsidRPr="00AE5EB2">
        <w:t>[1] R1-1717278, “System information acquisition latency enhancement”, LG Electronics</w:t>
      </w:r>
    </w:p>
    <w:p w14:paraId="2EDA5C38" w14:textId="36C4EC4D" w:rsidR="00424C96" w:rsidRPr="00AE5EB2" w:rsidRDefault="00424C96" w:rsidP="00DE33AC">
      <w:r w:rsidRPr="00AE5EB2">
        <w:t xml:space="preserve">[2] </w:t>
      </w:r>
      <w:r w:rsidR="007C5E0E" w:rsidRPr="00AE5EB2">
        <w:t>R1-1708756, “Interference randomization for Rel-14 NB-IoT”, Qualcomm</w:t>
      </w:r>
    </w:p>
    <w:p w14:paraId="14072AC0" w14:textId="06CACD5D" w:rsidR="00424C96" w:rsidRPr="00AE5EB2" w:rsidRDefault="007C5E0E" w:rsidP="007C5E0E">
      <w:r w:rsidRPr="00AE5EB2">
        <w:t>[3]</w:t>
      </w:r>
      <w:r w:rsidRPr="00AE5EB2">
        <w:tab/>
        <w:t>R1-1703087, “Motivation for change to scrambling of NB-IoT MIB/SIB transmission”, Huawei, HiSilicon</w:t>
      </w:r>
    </w:p>
    <w:sectPr w:rsidR="00424C96" w:rsidRPr="00AE5EB2"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CC789" w14:textId="77777777" w:rsidR="00B55B75" w:rsidRDefault="00B55B75">
      <w:r>
        <w:separator/>
      </w:r>
    </w:p>
  </w:endnote>
  <w:endnote w:type="continuationSeparator" w:id="0">
    <w:p w14:paraId="6B762CD9" w14:textId="77777777" w:rsidR="00B55B75" w:rsidRDefault="00B55B75">
      <w:r>
        <w:continuationSeparator/>
      </w:r>
    </w:p>
  </w:endnote>
  <w:endnote w:type="continuationNotice" w:id="1">
    <w:p w14:paraId="29CE9F2A" w14:textId="77777777" w:rsidR="00B55B75" w:rsidRDefault="00B55B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A13666" w:rsidRDefault="00A1366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A13666" w:rsidRDefault="00A1366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07F3C662" w:rsidR="00A13666" w:rsidRDefault="00A1366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A54E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54E4">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C0752" w14:textId="77777777" w:rsidR="00B55B75" w:rsidRDefault="00B55B75">
      <w:r>
        <w:separator/>
      </w:r>
    </w:p>
  </w:footnote>
  <w:footnote w:type="continuationSeparator" w:id="0">
    <w:p w14:paraId="495DB75E" w14:textId="77777777" w:rsidR="00B55B75" w:rsidRDefault="00B55B75">
      <w:r>
        <w:continuationSeparator/>
      </w:r>
    </w:p>
  </w:footnote>
  <w:footnote w:type="continuationNotice" w:id="1">
    <w:p w14:paraId="48C04B17" w14:textId="77777777" w:rsidR="00B55B75" w:rsidRDefault="00B55B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A13666" w:rsidRDefault="00A1366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D0D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F4F6A"/>
    <w:multiLevelType w:val="hybridMultilevel"/>
    <w:tmpl w:val="940AAA00"/>
    <w:lvl w:ilvl="0" w:tplc="4AEA4030">
      <w:start w:val="1"/>
      <w:numFmt w:val="bullet"/>
      <w:lvlText w:val="•"/>
      <w:lvlJc w:val="left"/>
      <w:pPr>
        <w:tabs>
          <w:tab w:val="num" w:pos="720"/>
        </w:tabs>
        <w:ind w:left="720" w:hanging="360"/>
      </w:pPr>
      <w:rPr>
        <w:rFonts w:ascii="Arial" w:hAnsi="Arial" w:hint="default"/>
      </w:rPr>
    </w:lvl>
    <w:lvl w:ilvl="1" w:tplc="EDFC5A9A">
      <w:start w:val="68"/>
      <w:numFmt w:val="bullet"/>
      <w:lvlText w:val="•"/>
      <w:lvlJc w:val="left"/>
      <w:pPr>
        <w:tabs>
          <w:tab w:val="num" w:pos="1440"/>
        </w:tabs>
        <w:ind w:left="1440" w:hanging="360"/>
      </w:pPr>
      <w:rPr>
        <w:rFonts w:ascii="Arial" w:hAnsi="Arial" w:hint="default"/>
      </w:rPr>
    </w:lvl>
    <w:lvl w:ilvl="2" w:tplc="3AE85B90" w:tentative="1">
      <w:start w:val="1"/>
      <w:numFmt w:val="bullet"/>
      <w:lvlText w:val="•"/>
      <w:lvlJc w:val="left"/>
      <w:pPr>
        <w:tabs>
          <w:tab w:val="num" w:pos="2160"/>
        </w:tabs>
        <w:ind w:left="2160" w:hanging="360"/>
      </w:pPr>
      <w:rPr>
        <w:rFonts w:ascii="Arial" w:hAnsi="Arial" w:hint="default"/>
      </w:rPr>
    </w:lvl>
    <w:lvl w:ilvl="3" w:tplc="37425B36" w:tentative="1">
      <w:start w:val="1"/>
      <w:numFmt w:val="bullet"/>
      <w:lvlText w:val="•"/>
      <w:lvlJc w:val="left"/>
      <w:pPr>
        <w:tabs>
          <w:tab w:val="num" w:pos="2880"/>
        </w:tabs>
        <w:ind w:left="2880" w:hanging="360"/>
      </w:pPr>
      <w:rPr>
        <w:rFonts w:ascii="Arial" w:hAnsi="Arial" w:hint="default"/>
      </w:rPr>
    </w:lvl>
    <w:lvl w:ilvl="4" w:tplc="A02E847A" w:tentative="1">
      <w:start w:val="1"/>
      <w:numFmt w:val="bullet"/>
      <w:lvlText w:val="•"/>
      <w:lvlJc w:val="left"/>
      <w:pPr>
        <w:tabs>
          <w:tab w:val="num" w:pos="3600"/>
        </w:tabs>
        <w:ind w:left="3600" w:hanging="360"/>
      </w:pPr>
      <w:rPr>
        <w:rFonts w:ascii="Arial" w:hAnsi="Arial" w:hint="default"/>
      </w:rPr>
    </w:lvl>
    <w:lvl w:ilvl="5" w:tplc="D14002D4" w:tentative="1">
      <w:start w:val="1"/>
      <w:numFmt w:val="bullet"/>
      <w:lvlText w:val="•"/>
      <w:lvlJc w:val="left"/>
      <w:pPr>
        <w:tabs>
          <w:tab w:val="num" w:pos="4320"/>
        </w:tabs>
        <w:ind w:left="4320" w:hanging="360"/>
      </w:pPr>
      <w:rPr>
        <w:rFonts w:ascii="Arial" w:hAnsi="Arial" w:hint="default"/>
      </w:rPr>
    </w:lvl>
    <w:lvl w:ilvl="6" w:tplc="F66AF9D0" w:tentative="1">
      <w:start w:val="1"/>
      <w:numFmt w:val="bullet"/>
      <w:lvlText w:val="•"/>
      <w:lvlJc w:val="left"/>
      <w:pPr>
        <w:tabs>
          <w:tab w:val="num" w:pos="5040"/>
        </w:tabs>
        <w:ind w:left="5040" w:hanging="360"/>
      </w:pPr>
      <w:rPr>
        <w:rFonts w:ascii="Arial" w:hAnsi="Arial" w:hint="default"/>
      </w:rPr>
    </w:lvl>
    <w:lvl w:ilvl="7" w:tplc="4CFE2F88" w:tentative="1">
      <w:start w:val="1"/>
      <w:numFmt w:val="bullet"/>
      <w:lvlText w:val="•"/>
      <w:lvlJc w:val="left"/>
      <w:pPr>
        <w:tabs>
          <w:tab w:val="num" w:pos="5760"/>
        </w:tabs>
        <w:ind w:left="5760" w:hanging="360"/>
      </w:pPr>
      <w:rPr>
        <w:rFonts w:ascii="Arial" w:hAnsi="Arial" w:hint="default"/>
      </w:rPr>
    </w:lvl>
    <w:lvl w:ilvl="8" w:tplc="BA084E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D44014E"/>
    <w:multiLevelType w:val="hybridMultilevel"/>
    <w:tmpl w:val="674EA812"/>
    <w:lvl w:ilvl="0" w:tplc="652010BA">
      <w:start w:val="1"/>
      <w:numFmt w:val="bullet"/>
      <w:lvlText w:val="•"/>
      <w:lvlJc w:val="left"/>
      <w:pPr>
        <w:tabs>
          <w:tab w:val="num" w:pos="720"/>
        </w:tabs>
        <w:ind w:left="720" w:hanging="360"/>
      </w:pPr>
      <w:rPr>
        <w:rFonts w:ascii="Arial" w:hAnsi="Arial" w:hint="default"/>
      </w:rPr>
    </w:lvl>
    <w:lvl w:ilvl="1" w:tplc="135AC2CE">
      <w:start w:val="68"/>
      <w:numFmt w:val="bullet"/>
      <w:lvlText w:val="–"/>
      <w:lvlJc w:val="left"/>
      <w:pPr>
        <w:tabs>
          <w:tab w:val="num" w:pos="1440"/>
        </w:tabs>
        <w:ind w:left="1440" w:hanging="360"/>
      </w:pPr>
      <w:rPr>
        <w:rFonts w:ascii="Arial" w:hAnsi="Arial" w:hint="default"/>
      </w:rPr>
    </w:lvl>
    <w:lvl w:ilvl="2" w:tplc="DF287F44" w:tentative="1">
      <w:start w:val="1"/>
      <w:numFmt w:val="bullet"/>
      <w:lvlText w:val="•"/>
      <w:lvlJc w:val="left"/>
      <w:pPr>
        <w:tabs>
          <w:tab w:val="num" w:pos="2160"/>
        </w:tabs>
        <w:ind w:left="2160" w:hanging="360"/>
      </w:pPr>
      <w:rPr>
        <w:rFonts w:ascii="Arial" w:hAnsi="Arial" w:hint="default"/>
      </w:rPr>
    </w:lvl>
    <w:lvl w:ilvl="3" w:tplc="FB741652" w:tentative="1">
      <w:start w:val="1"/>
      <w:numFmt w:val="bullet"/>
      <w:lvlText w:val="•"/>
      <w:lvlJc w:val="left"/>
      <w:pPr>
        <w:tabs>
          <w:tab w:val="num" w:pos="2880"/>
        </w:tabs>
        <w:ind w:left="2880" w:hanging="360"/>
      </w:pPr>
      <w:rPr>
        <w:rFonts w:ascii="Arial" w:hAnsi="Arial" w:hint="default"/>
      </w:rPr>
    </w:lvl>
    <w:lvl w:ilvl="4" w:tplc="93603804" w:tentative="1">
      <w:start w:val="1"/>
      <w:numFmt w:val="bullet"/>
      <w:lvlText w:val="•"/>
      <w:lvlJc w:val="left"/>
      <w:pPr>
        <w:tabs>
          <w:tab w:val="num" w:pos="3600"/>
        </w:tabs>
        <w:ind w:left="3600" w:hanging="360"/>
      </w:pPr>
      <w:rPr>
        <w:rFonts w:ascii="Arial" w:hAnsi="Arial" w:hint="default"/>
      </w:rPr>
    </w:lvl>
    <w:lvl w:ilvl="5" w:tplc="69EAC6AC" w:tentative="1">
      <w:start w:val="1"/>
      <w:numFmt w:val="bullet"/>
      <w:lvlText w:val="•"/>
      <w:lvlJc w:val="left"/>
      <w:pPr>
        <w:tabs>
          <w:tab w:val="num" w:pos="4320"/>
        </w:tabs>
        <w:ind w:left="4320" w:hanging="360"/>
      </w:pPr>
      <w:rPr>
        <w:rFonts w:ascii="Arial" w:hAnsi="Arial" w:hint="default"/>
      </w:rPr>
    </w:lvl>
    <w:lvl w:ilvl="6" w:tplc="6EA2D51E" w:tentative="1">
      <w:start w:val="1"/>
      <w:numFmt w:val="bullet"/>
      <w:lvlText w:val="•"/>
      <w:lvlJc w:val="left"/>
      <w:pPr>
        <w:tabs>
          <w:tab w:val="num" w:pos="5040"/>
        </w:tabs>
        <w:ind w:left="5040" w:hanging="360"/>
      </w:pPr>
      <w:rPr>
        <w:rFonts w:ascii="Arial" w:hAnsi="Arial" w:hint="default"/>
      </w:rPr>
    </w:lvl>
    <w:lvl w:ilvl="7" w:tplc="6CD21C88" w:tentative="1">
      <w:start w:val="1"/>
      <w:numFmt w:val="bullet"/>
      <w:lvlText w:val="•"/>
      <w:lvlJc w:val="left"/>
      <w:pPr>
        <w:tabs>
          <w:tab w:val="num" w:pos="5760"/>
        </w:tabs>
        <w:ind w:left="5760" w:hanging="360"/>
      </w:pPr>
      <w:rPr>
        <w:rFonts w:ascii="Arial" w:hAnsi="Arial" w:hint="default"/>
      </w:rPr>
    </w:lvl>
    <w:lvl w:ilvl="8" w:tplc="FCF4D9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5131D9"/>
    <w:multiLevelType w:val="hybridMultilevel"/>
    <w:tmpl w:val="936E47B0"/>
    <w:lvl w:ilvl="0" w:tplc="EA4894B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60B4D"/>
    <w:multiLevelType w:val="hybridMultilevel"/>
    <w:tmpl w:val="901E6F16"/>
    <w:lvl w:ilvl="0" w:tplc="41FE2FEA">
      <w:start w:val="1"/>
      <w:numFmt w:val="bullet"/>
      <w:lvlText w:val="•"/>
      <w:lvlJc w:val="left"/>
      <w:pPr>
        <w:tabs>
          <w:tab w:val="num" w:pos="720"/>
        </w:tabs>
        <w:ind w:left="720" w:hanging="360"/>
      </w:pPr>
      <w:rPr>
        <w:rFonts w:ascii="Arial" w:hAnsi="Arial" w:cs="Times New Roman" w:hint="default"/>
      </w:rPr>
    </w:lvl>
    <w:lvl w:ilvl="1" w:tplc="7FE03BF6">
      <w:numFmt w:val="bullet"/>
      <w:lvlText w:val="•"/>
      <w:lvlJc w:val="left"/>
      <w:pPr>
        <w:tabs>
          <w:tab w:val="num" w:pos="1440"/>
        </w:tabs>
        <w:ind w:left="1440" w:hanging="360"/>
      </w:pPr>
      <w:rPr>
        <w:rFonts w:ascii="Arial" w:hAnsi="Arial" w:cs="Times New Roman" w:hint="default"/>
      </w:rPr>
    </w:lvl>
    <w:lvl w:ilvl="2" w:tplc="9AE4CA64">
      <w:numFmt w:val="bullet"/>
      <w:lvlText w:val="•"/>
      <w:lvlJc w:val="left"/>
      <w:pPr>
        <w:tabs>
          <w:tab w:val="num" w:pos="2160"/>
        </w:tabs>
        <w:ind w:left="2160" w:hanging="360"/>
      </w:pPr>
      <w:rPr>
        <w:rFonts w:ascii="Arial" w:hAnsi="Arial" w:cs="Times New Roman" w:hint="default"/>
      </w:rPr>
    </w:lvl>
    <w:lvl w:ilvl="3" w:tplc="F190D9B2">
      <w:start w:val="1"/>
      <w:numFmt w:val="bullet"/>
      <w:lvlText w:val="•"/>
      <w:lvlJc w:val="left"/>
      <w:pPr>
        <w:tabs>
          <w:tab w:val="num" w:pos="2880"/>
        </w:tabs>
        <w:ind w:left="2880" w:hanging="360"/>
      </w:pPr>
      <w:rPr>
        <w:rFonts w:ascii="Arial" w:hAnsi="Arial" w:cs="Times New Roman" w:hint="default"/>
      </w:rPr>
    </w:lvl>
    <w:lvl w:ilvl="4" w:tplc="31E4446E">
      <w:start w:val="1"/>
      <w:numFmt w:val="bullet"/>
      <w:lvlText w:val="•"/>
      <w:lvlJc w:val="left"/>
      <w:pPr>
        <w:tabs>
          <w:tab w:val="num" w:pos="3600"/>
        </w:tabs>
        <w:ind w:left="3600" w:hanging="360"/>
      </w:pPr>
      <w:rPr>
        <w:rFonts w:ascii="Arial" w:hAnsi="Arial" w:cs="Times New Roman" w:hint="default"/>
      </w:rPr>
    </w:lvl>
    <w:lvl w:ilvl="5" w:tplc="80C6938A">
      <w:start w:val="1"/>
      <w:numFmt w:val="bullet"/>
      <w:lvlText w:val="•"/>
      <w:lvlJc w:val="left"/>
      <w:pPr>
        <w:tabs>
          <w:tab w:val="num" w:pos="4320"/>
        </w:tabs>
        <w:ind w:left="4320" w:hanging="360"/>
      </w:pPr>
      <w:rPr>
        <w:rFonts w:ascii="Arial" w:hAnsi="Arial" w:cs="Times New Roman" w:hint="default"/>
      </w:rPr>
    </w:lvl>
    <w:lvl w:ilvl="6" w:tplc="BA2C9876">
      <w:start w:val="1"/>
      <w:numFmt w:val="bullet"/>
      <w:lvlText w:val="•"/>
      <w:lvlJc w:val="left"/>
      <w:pPr>
        <w:tabs>
          <w:tab w:val="num" w:pos="5040"/>
        </w:tabs>
        <w:ind w:left="5040" w:hanging="360"/>
      </w:pPr>
      <w:rPr>
        <w:rFonts w:ascii="Arial" w:hAnsi="Arial" w:cs="Times New Roman" w:hint="default"/>
      </w:rPr>
    </w:lvl>
    <w:lvl w:ilvl="7" w:tplc="704A4658">
      <w:start w:val="1"/>
      <w:numFmt w:val="bullet"/>
      <w:lvlText w:val="•"/>
      <w:lvlJc w:val="left"/>
      <w:pPr>
        <w:tabs>
          <w:tab w:val="num" w:pos="5760"/>
        </w:tabs>
        <w:ind w:left="5760" w:hanging="360"/>
      </w:pPr>
      <w:rPr>
        <w:rFonts w:ascii="Arial" w:hAnsi="Arial" w:cs="Times New Roman" w:hint="default"/>
      </w:rPr>
    </w:lvl>
    <w:lvl w:ilvl="8" w:tplc="151660C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ED6833"/>
    <w:multiLevelType w:val="hybridMultilevel"/>
    <w:tmpl w:val="886AC5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BA4119"/>
    <w:multiLevelType w:val="hybridMultilevel"/>
    <w:tmpl w:val="5058A6D0"/>
    <w:lvl w:ilvl="0" w:tplc="0F42D812">
      <w:start w:val="1"/>
      <w:numFmt w:val="bullet"/>
      <w:lvlText w:val="−"/>
      <w:lvlJc w:val="left"/>
      <w:pPr>
        <w:tabs>
          <w:tab w:val="num" w:pos="720"/>
        </w:tabs>
        <w:ind w:left="720" w:hanging="360"/>
      </w:pPr>
      <w:rPr>
        <w:rFonts w:ascii="Calibre Regular" w:hAnsi="Calibre Regular" w:hint="default"/>
      </w:rPr>
    </w:lvl>
    <w:lvl w:ilvl="1" w:tplc="C23AC7DA">
      <w:start w:val="1"/>
      <w:numFmt w:val="bullet"/>
      <w:lvlText w:val="−"/>
      <w:lvlJc w:val="left"/>
      <w:pPr>
        <w:tabs>
          <w:tab w:val="num" w:pos="1440"/>
        </w:tabs>
        <w:ind w:left="1440" w:hanging="360"/>
      </w:pPr>
      <w:rPr>
        <w:rFonts w:ascii="Calibre Regular" w:hAnsi="Calibre Regular" w:hint="default"/>
      </w:rPr>
    </w:lvl>
    <w:lvl w:ilvl="2" w:tplc="8DC2DADE">
      <w:start w:val="68"/>
      <w:numFmt w:val="bullet"/>
      <w:lvlText w:val="−"/>
      <w:lvlJc w:val="left"/>
      <w:pPr>
        <w:tabs>
          <w:tab w:val="num" w:pos="2160"/>
        </w:tabs>
        <w:ind w:left="2160" w:hanging="360"/>
      </w:pPr>
      <w:rPr>
        <w:rFonts w:ascii="Calibre Regular" w:hAnsi="Calibre Regular" w:hint="default"/>
      </w:rPr>
    </w:lvl>
    <w:lvl w:ilvl="3" w:tplc="F4AC2E14" w:tentative="1">
      <w:start w:val="1"/>
      <w:numFmt w:val="bullet"/>
      <w:lvlText w:val="−"/>
      <w:lvlJc w:val="left"/>
      <w:pPr>
        <w:tabs>
          <w:tab w:val="num" w:pos="2880"/>
        </w:tabs>
        <w:ind w:left="2880" w:hanging="360"/>
      </w:pPr>
      <w:rPr>
        <w:rFonts w:ascii="Calibre Regular" w:hAnsi="Calibre Regular" w:hint="default"/>
      </w:rPr>
    </w:lvl>
    <w:lvl w:ilvl="4" w:tplc="2820C2E2" w:tentative="1">
      <w:start w:val="1"/>
      <w:numFmt w:val="bullet"/>
      <w:lvlText w:val="−"/>
      <w:lvlJc w:val="left"/>
      <w:pPr>
        <w:tabs>
          <w:tab w:val="num" w:pos="3600"/>
        </w:tabs>
        <w:ind w:left="3600" w:hanging="360"/>
      </w:pPr>
      <w:rPr>
        <w:rFonts w:ascii="Calibre Regular" w:hAnsi="Calibre Regular" w:hint="default"/>
      </w:rPr>
    </w:lvl>
    <w:lvl w:ilvl="5" w:tplc="1556D298" w:tentative="1">
      <w:start w:val="1"/>
      <w:numFmt w:val="bullet"/>
      <w:lvlText w:val="−"/>
      <w:lvlJc w:val="left"/>
      <w:pPr>
        <w:tabs>
          <w:tab w:val="num" w:pos="4320"/>
        </w:tabs>
        <w:ind w:left="4320" w:hanging="360"/>
      </w:pPr>
      <w:rPr>
        <w:rFonts w:ascii="Calibre Regular" w:hAnsi="Calibre Regular" w:hint="default"/>
      </w:rPr>
    </w:lvl>
    <w:lvl w:ilvl="6" w:tplc="CF962B2C" w:tentative="1">
      <w:start w:val="1"/>
      <w:numFmt w:val="bullet"/>
      <w:lvlText w:val="−"/>
      <w:lvlJc w:val="left"/>
      <w:pPr>
        <w:tabs>
          <w:tab w:val="num" w:pos="5040"/>
        </w:tabs>
        <w:ind w:left="5040" w:hanging="360"/>
      </w:pPr>
      <w:rPr>
        <w:rFonts w:ascii="Calibre Regular" w:hAnsi="Calibre Regular" w:hint="default"/>
      </w:rPr>
    </w:lvl>
    <w:lvl w:ilvl="7" w:tplc="7BD65D68" w:tentative="1">
      <w:start w:val="1"/>
      <w:numFmt w:val="bullet"/>
      <w:lvlText w:val="−"/>
      <w:lvlJc w:val="left"/>
      <w:pPr>
        <w:tabs>
          <w:tab w:val="num" w:pos="5760"/>
        </w:tabs>
        <w:ind w:left="5760" w:hanging="360"/>
      </w:pPr>
      <w:rPr>
        <w:rFonts w:ascii="Calibre Regular" w:hAnsi="Calibre Regular" w:hint="default"/>
      </w:rPr>
    </w:lvl>
    <w:lvl w:ilvl="8" w:tplc="B1C2067C"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40C16492"/>
    <w:multiLevelType w:val="hybridMultilevel"/>
    <w:tmpl w:val="E25A2B28"/>
    <w:lvl w:ilvl="0" w:tplc="11DC81D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1B5CDA"/>
    <w:multiLevelType w:val="hybridMultilevel"/>
    <w:tmpl w:val="C436E6A2"/>
    <w:lvl w:ilvl="0" w:tplc="B1103A7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37232"/>
    <w:multiLevelType w:val="hybridMultilevel"/>
    <w:tmpl w:val="5B1810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710119"/>
    <w:multiLevelType w:val="hybridMultilevel"/>
    <w:tmpl w:val="41F6DC0C"/>
    <w:lvl w:ilvl="0" w:tplc="04090001">
      <w:start w:val="1"/>
      <w:numFmt w:val="bullet"/>
      <w:lvlText w:val=""/>
      <w:lvlJc w:val="left"/>
      <w:pPr>
        <w:ind w:left="936" w:hanging="360"/>
      </w:pPr>
      <w:rPr>
        <w:rFonts w:ascii="Wingdings" w:hAnsi="Wingding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2" w15:restartNumberingAfterBreak="0">
    <w:nsid w:val="69B63815"/>
    <w:multiLevelType w:val="hybridMultilevel"/>
    <w:tmpl w:val="9A043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0"/>
  </w:num>
  <w:num w:numId="3">
    <w:abstractNumId w:val="3"/>
  </w:num>
  <w:num w:numId="4">
    <w:abstractNumId w:val="14"/>
  </w:num>
  <w:num w:numId="5">
    <w:abstractNumId w:val="4"/>
  </w:num>
  <w:num w:numId="6">
    <w:abstractNumId w:val="6"/>
  </w:num>
  <w:num w:numId="7">
    <w:abstractNumId w:val="8"/>
  </w:num>
  <w:num w:numId="8">
    <w:abstractNumId w:val="2"/>
  </w:num>
  <w:num w:numId="9">
    <w:abstractNumId w:val="24"/>
    <w:lvlOverride w:ilvl="0">
      <w:startOverride w:val="1"/>
    </w:lvlOverride>
  </w:num>
  <w:num w:numId="10">
    <w:abstractNumId w:val="17"/>
  </w:num>
  <w:num w:numId="11">
    <w:abstractNumId w:val="20"/>
  </w:num>
  <w:num w:numId="12">
    <w:abstractNumId w:val="7"/>
  </w:num>
  <w:num w:numId="13">
    <w:abstractNumId w:val="1"/>
  </w:num>
  <w:num w:numId="14">
    <w:abstractNumId w:val="18"/>
  </w:num>
  <w:num w:numId="15">
    <w:abstractNumId w:val="15"/>
  </w:num>
  <w:num w:numId="16">
    <w:abstractNumId w:val="10"/>
  </w:num>
  <w:num w:numId="17">
    <w:abstractNumId w:val="16"/>
  </w:num>
  <w:num w:numId="18">
    <w:abstractNumId w:val="9"/>
  </w:num>
  <w:num w:numId="19">
    <w:abstractNumId w:val="21"/>
  </w:num>
  <w:num w:numId="20">
    <w:abstractNumId w:val="22"/>
  </w:num>
  <w:num w:numId="21">
    <w:abstractNumId w:val="5"/>
  </w:num>
  <w:num w:numId="22">
    <w:abstractNumId w:val="12"/>
  </w:num>
  <w:num w:numId="23">
    <w:abstractNumId w:val="19"/>
  </w:num>
  <w:num w:numId="24">
    <w:abstractNumId w:val="13"/>
  </w:num>
  <w:num w:numId="25">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E94"/>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3D84"/>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69B"/>
    <w:rsid w:val="00062D9A"/>
    <w:rsid w:val="000631CE"/>
    <w:rsid w:val="00063485"/>
    <w:rsid w:val="00063F57"/>
    <w:rsid w:val="000642AF"/>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1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11D"/>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4E1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EEB"/>
    <w:rsid w:val="00106FF1"/>
    <w:rsid w:val="0010795D"/>
    <w:rsid w:val="0011034F"/>
    <w:rsid w:val="00110851"/>
    <w:rsid w:val="001115C0"/>
    <w:rsid w:val="001115F4"/>
    <w:rsid w:val="001116D2"/>
    <w:rsid w:val="0011190B"/>
    <w:rsid w:val="00111969"/>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104A"/>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67C1C"/>
    <w:rsid w:val="00170397"/>
    <w:rsid w:val="00170482"/>
    <w:rsid w:val="001706E4"/>
    <w:rsid w:val="001708D0"/>
    <w:rsid w:val="00170E05"/>
    <w:rsid w:val="00171661"/>
    <w:rsid w:val="00171876"/>
    <w:rsid w:val="00171B5E"/>
    <w:rsid w:val="00171BC2"/>
    <w:rsid w:val="00171CBC"/>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78"/>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B5"/>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0C5"/>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8F6"/>
    <w:rsid w:val="002059A3"/>
    <w:rsid w:val="00205AB2"/>
    <w:rsid w:val="00205B7E"/>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10C"/>
    <w:rsid w:val="00241C7B"/>
    <w:rsid w:val="00241D6D"/>
    <w:rsid w:val="002421F2"/>
    <w:rsid w:val="0024284B"/>
    <w:rsid w:val="0024286B"/>
    <w:rsid w:val="00242B2A"/>
    <w:rsid w:val="00242CAE"/>
    <w:rsid w:val="00243ACD"/>
    <w:rsid w:val="0024445A"/>
    <w:rsid w:val="00244606"/>
    <w:rsid w:val="00244924"/>
    <w:rsid w:val="002449F4"/>
    <w:rsid w:val="00244FB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7E4"/>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08A"/>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01C"/>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5891"/>
    <w:rsid w:val="002B601A"/>
    <w:rsid w:val="002B61F1"/>
    <w:rsid w:val="002B64FE"/>
    <w:rsid w:val="002B694E"/>
    <w:rsid w:val="002B6D31"/>
    <w:rsid w:val="002B70A2"/>
    <w:rsid w:val="002B7D56"/>
    <w:rsid w:val="002B7D97"/>
    <w:rsid w:val="002C04C2"/>
    <w:rsid w:val="002C0818"/>
    <w:rsid w:val="002C0D11"/>
    <w:rsid w:val="002C1B17"/>
    <w:rsid w:val="002C203A"/>
    <w:rsid w:val="002C2AE9"/>
    <w:rsid w:val="002C2B29"/>
    <w:rsid w:val="002C2E8A"/>
    <w:rsid w:val="002C2FCD"/>
    <w:rsid w:val="002C3AE4"/>
    <w:rsid w:val="002C3E89"/>
    <w:rsid w:val="002C4052"/>
    <w:rsid w:val="002C42AA"/>
    <w:rsid w:val="002C4AF6"/>
    <w:rsid w:val="002C5533"/>
    <w:rsid w:val="002C5620"/>
    <w:rsid w:val="002C5A6B"/>
    <w:rsid w:val="002C61E0"/>
    <w:rsid w:val="002C640C"/>
    <w:rsid w:val="002C6D3C"/>
    <w:rsid w:val="002C782F"/>
    <w:rsid w:val="002C7A60"/>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140"/>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9BE"/>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A3E"/>
    <w:rsid w:val="003271E3"/>
    <w:rsid w:val="003272D0"/>
    <w:rsid w:val="003273DE"/>
    <w:rsid w:val="00327625"/>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13"/>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DF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2DFF"/>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CD7"/>
    <w:rsid w:val="00402DC4"/>
    <w:rsid w:val="00402F2C"/>
    <w:rsid w:val="0040303D"/>
    <w:rsid w:val="0040379F"/>
    <w:rsid w:val="00403805"/>
    <w:rsid w:val="00403F25"/>
    <w:rsid w:val="00404011"/>
    <w:rsid w:val="004048D3"/>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917"/>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C96"/>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8F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4F8"/>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46"/>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5FF"/>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00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1C"/>
    <w:rsid w:val="005C772B"/>
    <w:rsid w:val="005C7A54"/>
    <w:rsid w:val="005C7CAD"/>
    <w:rsid w:val="005C7CF2"/>
    <w:rsid w:val="005C7EF8"/>
    <w:rsid w:val="005D01D7"/>
    <w:rsid w:val="005D02BC"/>
    <w:rsid w:val="005D02FA"/>
    <w:rsid w:val="005D047B"/>
    <w:rsid w:val="005D0790"/>
    <w:rsid w:val="005D0D3E"/>
    <w:rsid w:val="005D17BF"/>
    <w:rsid w:val="005D18B1"/>
    <w:rsid w:val="005D20FC"/>
    <w:rsid w:val="005D24A2"/>
    <w:rsid w:val="005D25D7"/>
    <w:rsid w:val="005D2A49"/>
    <w:rsid w:val="005D2C93"/>
    <w:rsid w:val="005D2CB0"/>
    <w:rsid w:val="005D2EE8"/>
    <w:rsid w:val="005D3534"/>
    <w:rsid w:val="005D3707"/>
    <w:rsid w:val="005D382F"/>
    <w:rsid w:val="005D3903"/>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2A49"/>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92A"/>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B3D"/>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1C"/>
    <w:rsid w:val="00682E47"/>
    <w:rsid w:val="00682ED3"/>
    <w:rsid w:val="00683D7F"/>
    <w:rsid w:val="00683E9E"/>
    <w:rsid w:val="00684258"/>
    <w:rsid w:val="006845C9"/>
    <w:rsid w:val="00684F7E"/>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8AF"/>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17"/>
    <w:rsid w:val="006C4E89"/>
    <w:rsid w:val="006C50C3"/>
    <w:rsid w:val="006C51A3"/>
    <w:rsid w:val="006C54AC"/>
    <w:rsid w:val="006C566C"/>
    <w:rsid w:val="006C57EC"/>
    <w:rsid w:val="006C5C20"/>
    <w:rsid w:val="006C5FF1"/>
    <w:rsid w:val="006C6287"/>
    <w:rsid w:val="006C677C"/>
    <w:rsid w:val="006C6B58"/>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D6C"/>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7B0"/>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5E0E"/>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889"/>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5A3"/>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700"/>
    <w:rsid w:val="0083179C"/>
    <w:rsid w:val="00832142"/>
    <w:rsid w:val="00832C18"/>
    <w:rsid w:val="00832CAF"/>
    <w:rsid w:val="0083311A"/>
    <w:rsid w:val="008333BB"/>
    <w:rsid w:val="00833952"/>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013"/>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6B8"/>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451"/>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6D"/>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3E8B"/>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4FE"/>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31A"/>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BD"/>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1A"/>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3E3"/>
    <w:rsid w:val="009954AD"/>
    <w:rsid w:val="00995B2E"/>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781"/>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77"/>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9CD"/>
    <w:rsid w:val="00A12A73"/>
    <w:rsid w:val="00A12BEE"/>
    <w:rsid w:val="00A12EE8"/>
    <w:rsid w:val="00A131A4"/>
    <w:rsid w:val="00A13299"/>
    <w:rsid w:val="00A13666"/>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B5B"/>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4C3"/>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0D63"/>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B26"/>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5EB2"/>
    <w:rsid w:val="00AE6433"/>
    <w:rsid w:val="00AE6584"/>
    <w:rsid w:val="00AE69BD"/>
    <w:rsid w:val="00AE6D12"/>
    <w:rsid w:val="00AE723D"/>
    <w:rsid w:val="00AE7751"/>
    <w:rsid w:val="00AE77AD"/>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09"/>
    <w:rsid w:val="00B076A7"/>
    <w:rsid w:val="00B076C4"/>
    <w:rsid w:val="00B0784C"/>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8AD"/>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5B75"/>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72E"/>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F89"/>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98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DA"/>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DD4"/>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9CD"/>
    <w:rsid w:val="00C66C34"/>
    <w:rsid w:val="00C67F34"/>
    <w:rsid w:val="00C70366"/>
    <w:rsid w:val="00C7040D"/>
    <w:rsid w:val="00C70B8C"/>
    <w:rsid w:val="00C71327"/>
    <w:rsid w:val="00C71468"/>
    <w:rsid w:val="00C723AF"/>
    <w:rsid w:val="00C723CA"/>
    <w:rsid w:val="00C72EF5"/>
    <w:rsid w:val="00C7320B"/>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A27"/>
    <w:rsid w:val="00C90B43"/>
    <w:rsid w:val="00C90C65"/>
    <w:rsid w:val="00C90C82"/>
    <w:rsid w:val="00C90F7A"/>
    <w:rsid w:val="00C911EF"/>
    <w:rsid w:val="00C91CFB"/>
    <w:rsid w:val="00C91FAC"/>
    <w:rsid w:val="00C9220C"/>
    <w:rsid w:val="00C92246"/>
    <w:rsid w:val="00C922C5"/>
    <w:rsid w:val="00C92352"/>
    <w:rsid w:val="00C923B7"/>
    <w:rsid w:val="00C927AB"/>
    <w:rsid w:val="00C92C2A"/>
    <w:rsid w:val="00C930D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F9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29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B5B"/>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7CB"/>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0"/>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4F4"/>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E4"/>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34D"/>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3A"/>
    <w:rsid w:val="00DE21CF"/>
    <w:rsid w:val="00DE279F"/>
    <w:rsid w:val="00DE2D4B"/>
    <w:rsid w:val="00DE33AC"/>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0E4A"/>
    <w:rsid w:val="00E11C31"/>
    <w:rsid w:val="00E11EB8"/>
    <w:rsid w:val="00E121C3"/>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41B"/>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2F46"/>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4E2"/>
    <w:rsid w:val="00E939E4"/>
    <w:rsid w:val="00E93A7A"/>
    <w:rsid w:val="00E93B3D"/>
    <w:rsid w:val="00E93D80"/>
    <w:rsid w:val="00E94307"/>
    <w:rsid w:val="00E94762"/>
    <w:rsid w:val="00E95754"/>
    <w:rsid w:val="00E959A9"/>
    <w:rsid w:val="00E95A9A"/>
    <w:rsid w:val="00E9627E"/>
    <w:rsid w:val="00E96579"/>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78D"/>
    <w:rsid w:val="00EA6E29"/>
    <w:rsid w:val="00EA7B1C"/>
    <w:rsid w:val="00EA7CE6"/>
    <w:rsid w:val="00EA7E15"/>
    <w:rsid w:val="00EA7E9E"/>
    <w:rsid w:val="00EA7EF5"/>
    <w:rsid w:val="00EA7F1F"/>
    <w:rsid w:val="00EB05DC"/>
    <w:rsid w:val="00EB1705"/>
    <w:rsid w:val="00EB2435"/>
    <w:rsid w:val="00EB269A"/>
    <w:rsid w:val="00EB2814"/>
    <w:rsid w:val="00EB2877"/>
    <w:rsid w:val="00EB296A"/>
    <w:rsid w:val="00EB3495"/>
    <w:rsid w:val="00EB3828"/>
    <w:rsid w:val="00EB3953"/>
    <w:rsid w:val="00EB3C79"/>
    <w:rsid w:val="00EB3CE0"/>
    <w:rsid w:val="00EB3DB0"/>
    <w:rsid w:val="00EB410B"/>
    <w:rsid w:val="00EB4128"/>
    <w:rsid w:val="00EB42C8"/>
    <w:rsid w:val="00EB461B"/>
    <w:rsid w:val="00EB534C"/>
    <w:rsid w:val="00EB54B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51C"/>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1FA4"/>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A49"/>
    <w:rsid w:val="00F71026"/>
    <w:rsid w:val="00F71042"/>
    <w:rsid w:val="00F710A0"/>
    <w:rsid w:val="00F710D9"/>
    <w:rsid w:val="00F71976"/>
    <w:rsid w:val="00F71F79"/>
    <w:rsid w:val="00F7219A"/>
    <w:rsid w:val="00F721A1"/>
    <w:rsid w:val="00F724E3"/>
    <w:rsid w:val="00F727AA"/>
    <w:rsid w:val="00F72C94"/>
    <w:rsid w:val="00F739A0"/>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8A0"/>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5C40"/>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6D9"/>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1DE"/>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4E1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7210623">
      <w:bodyDiv w:val="1"/>
      <w:marLeft w:val="0"/>
      <w:marRight w:val="0"/>
      <w:marTop w:val="0"/>
      <w:marBottom w:val="0"/>
      <w:divBdr>
        <w:top w:val="none" w:sz="0" w:space="0" w:color="auto"/>
        <w:left w:val="none" w:sz="0" w:space="0" w:color="auto"/>
        <w:bottom w:val="none" w:sz="0" w:space="0" w:color="auto"/>
        <w:right w:val="none" w:sz="0" w:space="0" w:color="auto"/>
      </w:divBdr>
      <w:divsChild>
        <w:div w:id="2099472512">
          <w:marLeft w:val="1166"/>
          <w:marRight w:val="0"/>
          <w:marTop w:val="91"/>
          <w:marBottom w:val="0"/>
          <w:divBdr>
            <w:top w:val="none" w:sz="0" w:space="0" w:color="auto"/>
            <w:left w:val="none" w:sz="0" w:space="0" w:color="auto"/>
            <w:bottom w:val="none" w:sz="0" w:space="0" w:color="auto"/>
            <w:right w:val="none" w:sz="0" w:space="0" w:color="auto"/>
          </w:divBdr>
        </w:div>
        <w:div w:id="703754964">
          <w:marLeft w:val="1166"/>
          <w:marRight w:val="0"/>
          <w:marTop w:val="91"/>
          <w:marBottom w:val="0"/>
          <w:divBdr>
            <w:top w:val="none" w:sz="0" w:space="0" w:color="auto"/>
            <w:left w:val="none" w:sz="0" w:space="0" w:color="auto"/>
            <w:bottom w:val="none" w:sz="0" w:space="0" w:color="auto"/>
            <w:right w:val="none" w:sz="0" w:space="0" w:color="auto"/>
          </w:divBdr>
        </w:div>
        <w:div w:id="1620529368">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685883">
      <w:bodyDiv w:val="1"/>
      <w:marLeft w:val="0"/>
      <w:marRight w:val="0"/>
      <w:marTop w:val="0"/>
      <w:marBottom w:val="0"/>
      <w:divBdr>
        <w:top w:val="none" w:sz="0" w:space="0" w:color="auto"/>
        <w:left w:val="none" w:sz="0" w:space="0" w:color="auto"/>
        <w:bottom w:val="none" w:sz="0" w:space="0" w:color="auto"/>
        <w:right w:val="none" w:sz="0" w:space="0" w:color="auto"/>
      </w:divBdr>
    </w:div>
    <w:div w:id="359480372">
      <w:bodyDiv w:val="1"/>
      <w:marLeft w:val="0"/>
      <w:marRight w:val="0"/>
      <w:marTop w:val="0"/>
      <w:marBottom w:val="0"/>
      <w:divBdr>
        <w:top w:val="none" w:sz="0" w:space="0" w:color="auto"/>
        <w:left w:val="none" w:sz="0" w:space="0" w:color="auto"/>
        <w:bottom w:val="none" w:sz="0" w:space="0" w:color="auto"/>
        <w:right w:val="none" w:sz="0" w:space="0" w:color="auto"/>
      </w:divBdr>
      <w:divsChild>
        <w:div w:id="692802588">
          <w:marLeft w:val="446"/>
          <w:marRight w:val="0"/>
          <w:marTop w:val="0"/>
          <w:marBottom w:val="0"/>
          <w:divBdr>
            <w:top w:val="none" w:sz="0" w:space="0" w:color="auto"/>
            <w:left w:val="none" w:sz="0" w:space="0" w:color="auto"/>
            <w:bottom w:val="none" w:sz="0" w:space="0" w:color="auto"/>
            <w:right w:val="none" w:sz="0" w:space="0" w:color="auto"/>
          </w:divBdr>
        </w:div>
        <w:div w:id="1690837862">
          <w:marLeft w:val="1166"/>
          <w:marRight w:val="0"/>
          <w:marTop w:val="0"/>
          <w:marBottom w:val="0"/>
          <w:divBdr>
            <w:top w:val="none" w:sz="0" w:space="0" w:color="auto"/>
            <w:left w:val="none" w:sz="0" w:space="0" w:color="auto"/>
            <w:bottom w:val="none" w:sz="0" w:space="0" w:color="auto"/>
            <w:right w:val="none" w:sz="0" w:space="0" w:color="auto"/>
          </w:divBdr>
        </w:div>
        <w:div w:id="2054496976">
          <w:marLeft w:val="1166"/>
          <w:marRight w:val="0"/>
          <w:marTop w:val="0"/>
          <w:marBottom w:val="0"/>
          <w:divBdr>
            <w:top w:val="none" w:sz="0" w:space="0" w:color="auto"/>
            <w:left w:val="none" w:sz="0" w:space="0" w:color="auto"/>
            <w:bottom w:val="none" w:sz="0" w:space="0" w:color="auto"/>
            <w:right w:val="none" w:sz="0" w:space="0" w:color="auto"/>
          </w:divBdr>
        </w:div>
      </w:divsChild>
    </w:div>
    <w:div w:id="394091273">
      <w:bodyDiv w:val="1"/>
      <w:marLeft w:val="0"/>
      <w:marRight w:val="0"/>
      <w:marTop w:val="0"/>
      <w:marBottom w:val="0"/>
      <w:divBdr>
        <w:top w:val="none" w:sz="0" w:space="0" w:color="auto"/>
        <w:left w:val="none" w:sz="0" w:space="0" w:color="auto"/>
        <w:bottom w:val="none" w:sz="0" w:space="0" w:color="auto"/>
        <w:right w:val="none" w:sz="0" w:space="0" w:color="auto"/>
      </w:divBdr>
    </w:div>
    <w:div w:id="419066265">
      <w:bodyDiv w:val="1"/>
      <w:marLeft w:val="0"/>
      <w:marRight w:val="0"/>
      <w:marTop w:val="0"/>
      <w:marBottom w:val="0"/>
      <w:divBdr>
        <w:top w:val="none" w:sz="0" w:space="0" w:color="auto"/>
        <w:left w:val="none" w:sz="0" w:space="0" w:color="auto"/>
        <w:bottom w:val="none" w:sz="0" w:space="0" w:color="auto"/>
        <w:right w:val="none" w:sz="0" w:space="0" w:color="auto"/>
      </w:divBdr>
      <w:divsChild>
        <w:div w:id="1708069432">
          <w:marLeft w:val="547"/>
          <w:marRight w:val="0"/>
          <w:marTop w:val="106"/>
          <w:marBottom w:val="0"/>
          <w:divBdr>
            <w:top w:val="none" w:sz="0" w:space="0" w:color="auto"/>
            <w:left w:val="none" w:sz="0" w:space="0" w:color="auto"/>
            <w:bottom w:val="none" w:sz="0" w:space="0" w:color="auto"/>
            <w:right w:val="none" w:sz="0" w:space="0" w:color="auto"/>
          </w:divBdr>
        </w:div>
        <w:div w:id="1876844153">
          <w:marLeft w:val="1166"/>
          <w:marRight w:val="0"/>
          <w:marTop w:val="96"/>
          <w:marBottom w:val="0"/>
          <w:divBdr>
            <w:top w:val="none" w:sz="0" w:space="0" w:color="auto"/>
            <w:left w:val="none" w:sz="0" w:space="0" w:color="auto"/>
            <w:bottom w:val="none" w:sz="0" w:space="0" w:color="auto"/>
            <w:right w:val="none" w:sz="0" w:space="0" w:color="auto"/>
          </w:divBdr>
        </w:div>
        <w:div w:id="1836335075">
          <w:marLeft w:val="1166"/>
          <w:marRight w:val="0"/>
          <w:marTop w:val="96"/>
          <w:marBottom w:val="0"/>
          <w:divBdr>
            <w:top w:val="none" w:sz="0" w:space="0" w:color="auto"/>
            <w:left w:val="none" w:sz="0" w:space="0" w:color="auto"/>
            <w:bottom w:val="none" w:sz="0" w:space="0" w:color="auto"/>
            <w:right w:val="none" w:sz="0" w:space="0" w:color="auto"/>
          </w:divBdr>
        </w:div>
        <w:div w:id="1328485868">
          <w:marLeft w:val="1166"/>
          <w:marRight w:val="0"/>
          <w:marTop w:val="96"/>
          <w:marBottom w:val="0"/>
          <w:divBdr>
            <w:top w:val="none" w:sz="0" w:space="0" w:color="auto"/>
            <w:left w:val="none" w:sz="0" w:space="0" w:color="auto"/>
            <w:bottom w:val="none" w:sz="0" w:space="0" w:color="auto"/>
            <w:right w:val="none" w:sz="0" w:space="0" w:color="auto"/>
          </w:divBdr>
        </w:div>
        <w:div w:id="883249685">
          <w:marLeft w:val="547"/>
          <w:marRight w:val="0"/>
          <w:marTop w:val="106"/>
          <w:marBottom w:val="0"/>
          <w:divBdr>
            <w:top w:val="none" w:sz="0" w:space="0" w:color="auto"/>
            <w:left w:val="none" w:sz="0" w:space="0" w:color="auto"/>
            <w:bottom w:val="none" w:sz="0" w:space="0" w:color="auto"/>
            <w:right w:val="none" w:sz="0" w:space="0" w:color="auto"/>
          </w:divBdr>
        </w:div>
        <w:div w:id="241984839">
          <w:marLeft w:val="1166"/>
          <w:marRight w:val="0"/>
          <w:marTop w:val="96"/>
          <w:marBottom w:val="0"/>
          <w:divBdr>
            <w:top w:val="none" w:sz="0" w:space="0" w:color="auto"/>
            <w:left w:val="none" w:sz="0" w:space="0" w:color="auto"/>
            <w:bottom w:val="none" w:sz="0" w:space="0" w:color="auto"/>
            <w:right w:val="none" w:sz="0" w:space="0" w:color="auto"/>
          </w:divBdr>
        </w:div>
        <w:div w:id="1642616635">
          <w:marLeft w:val="1166"/>
          <w:marRight w:val="0"/>
          <w:marTop w:val="96"/>
          <w:marBottom w:val="0"/>
          <w:divBdr>
            <w:top w:val="none" w:sz="0" w:space="0" w:color="auto"/>
            <w:left w:val="none" w:sz="0" w:space="0" w:color="auto"/>
            <w:bottom w:val="none" w:sz="0" w:space="0" w:color="auto"/>
            <w:right w:val="none" w:sz="0" w:space="0" w:color="auto"/>
          </w:divBdr>
        </w:div>
        <w:div w:id="909660078">
          <w:marLeft w:val="547"/>
          <w:marRight w:val="0"/>
          <w:marTop w:val="106"/>
          <w:marBottom w:val="0"/>
          <w:divBdr>
            <w:top w:val="none" w:sz="0" w:space="0" w:color="auto"/>
            <w:left w:val="none" w:sz="0" w:space="0" w:color="auto"/>
            <w:bottom w:val="none" w:sz="0" w:space="0" w:color="auto"/>
            <w:right w:val="none" w:sz="0" w:space="0" w:color="auto"/>
          </w:divBdr>
        </w:div>
        <w:div w:id="620494957">
          <w:marLeft w:val="1166"/>
          <w:marRight w:val="0"/>
          <w:marTop w:val="96"/>
          <w:marBottom w:val="0"/>
          <w:divBdr>
            <w:top w:val="none" w:sz="0" w:space="0" w:color="auto"/>
            <w:left w:val="none" w:sz="0" w:space="0" w:color="auto"/>
            <w:bottom w:val="none" w:sz="0" w:space="0" w:color="auto"/>
            <w:right w:val="none" w:sz="0" w:space="0" w:color="auto"/>
          </w:divBdr>
        </w:div>
        <w:div w:id="482284059">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6570734">
      <w:bodyDiv w:val="1"/>
      <w:marLeft w:val="0"/>
      <w:marRight w:val="0"/>
      <w:marTop w:val="0"/>
      <w:marBottom w:val="0"/>
      <w:divBdr>
        <w:top w:val="none" w:sz="0" w:space="0" w:color="auto"/>
        <w:left w:val="none" w:sz="0" w:space="0" w:color="auto"/>
        <w:bottom w:val="none" w:sz="0" w:space="0" w:color="auto"/>
        <w:right w:val="none" w:sz="0" w:space="0" w:color="auto"/>
      </w:divBdr>
      <w:divsChild>
        <w:div w:id="51586495">
          <w:marLeft w:val="547"/>
          <w:marRight w:val="0"/>
          <w:marTop w:val="115"/>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79423050">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17037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283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8371242">
      <w:bodyDiv w:val="1"/>
      <w:marLeft w:val="0"/>
      <w:marRight w:val="0"/>
      <w:marTop w:val="0"/>
      <w:marBottom w:val="0"/>
      <w:divBdr>
        <w:top w:val="none" w:sz="0" w:space="0" w:color="auto"/>
        <w:left w:val="none" w:sz="0" w:space="0" w:color="auto"/>
        <w:bottom w:val="none" w:sz="0" w:space="0" w:color="auto"/>
        <w:right w:val="none" w:sz="0" w:space="0" w:color="auto"/>
      </w:divBdr>
      <w:divsChild>
        <w:div w:id="1192187135">
          <w:marLeft w:val="547"/>
          <w:marRight w:val="0"/>
          <w:marTop w:val="10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565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2236283">
      <w:bodyDiv w:val="1"/>
      <w:marLeft w:val="0"/>
      <w:marRight w:val="0"/>
      <w:marTop w:val="0"/>
      <w:marBottom w:val="0"/>
      <w:divBdr>
        <w:top w:val="none" w:sz="0" w:space="0" w:color="auto"/>
        <w:left w:val="none" w:sz="0" w:space="0" w:color="auto"/>
        <w:bottom w:val="none" w:sz="0" w:space="0" w:color="auto"/>
        <w:right w:val="none" w:sz="0" w:space="0" w:color="auto"/>
      </w:divBdr>
    </w:div>
    <w:div w:id="1504274916">
      <w:bodyDiv w:val="1"/>
      <w:marLeft w:val="0"/>
      <w:marRight w:val="0"/>
      <w:marTop w:val="0"/>
      <w:marBottom w:val="0"/>
      <w:divBdr>
        <w:top w:val="none" w:sz="0" w:space="0" w:color="auto"/>
        <w:left w:val="none" w:sz="0" w:space="0" w:color="auto"/>
        <w:bottom w:val="none" w:sz="0" w:space="0" w:color="auto"/>
        <w:right w:val="none" w:sz="0" w:space="0" w:color="auto"/>
      </w:divBdr>
      <w:divsChild>
        <w:div w:id="1021786338">
          <w:marLeft w:val="547"/>
          <w:marRight w:val="0"/>
          <w:marTop w:val="10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4062">
      <w:bodyDiv w:val="1"/>
      <w:marLeft w:val="0"/>
      <w:marRight w:val="0"/>
      <w:marTop w:val="0"/>
      <w:marBottom w:val="0"/>
      <w:divBdr>
        <w:top w:val="none" w:sz="0" w:space="0" w:color="auto"/>
        <w:left w:val="none" w:sz="0" w:space="0" w:color="auto"/>
        <w:bottom w:val="none" w:sz="0" w:space="0" w:color="auto"/>
        <w:right w:val="none" w:sz="0" w:space="0" w:color="auto"/>
      </w:divBdr>
      <w:divsChild>
        <w:div w:id="1920284114">
          <w:marLeft w:val="547"/>
          <w:marRight w:val="0"/>
          <w:marTop w:val="115"/>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211984">
      <w:bodyDiv w:val="1"/>
      <w:marLeft w:val="0"/>
      <w:marRight w:val="0"/>
      <w:marTop w:val="0"/>
      <w:marBottom w:val="0"/>
      <w:divBdr>
        <w:top w:val="none" w:sz="0" w:space="0" w:color="auto"/>
        <w:left w:val="none" w:sz="0" w:space="0" w:color="auto"/>
        <w:bottom w:val="none" w:sz="0" w:space="0" w:color="auto"/>
        <w:right w:val="none" w:sz="0" w:space="0" w:color="auto"/>
      </w:divBdr>
      <w:divsChild>
        <w:div w:id="1914509102">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923342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86591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HR33RHYHUWRF-4-2102</_dlc_DocId>
    <_dlc_DocIdUrl xmlns="c06861ca-3f08-4d07-bff7-bb15bac121f4">
      <Url>https://projects.qualcomm.com/sites/pentari/_layouts/15/DocIdRedir.aspx?ID=HR33RHYHUWRF-4-2102</Url>
      <Description>HR33RHYHUWRF-4-2102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6C16611D-095B-44AA-8DAD-D9F9EB010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3</Pages>
  <Words>1061</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Rico Alvarino</cp:lastModifiedBy>
  <cp:revision>14</cp:revision>
  <cp:lastPrinted>2014-11-07T05:38:00Z</cp:lastPrinted>
  <dcterms:created xsi:type="dcterms:W3CDTF">2017-03-25T02:03:00Z</dcterms:created>
  <dcterms:modified xsi:type="dcterms:W3CDTF">2017-11-18T03:00:00Z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8bfe8c40-0656-49bd-83ef-1bf52d727df9</vt:lpwstr>
  </property>
</Properties>
</file>